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5"/>
        </w:rPr>
        <w:t xml:space="preserve">竞争性磋商文件</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5"/>
        </w:rPr>
        <w:t xml:space="preserve">（服务）</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项目编号：JSZC-320105-NJZZ-C2026-0021</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项目名称：南京市建邺区人民检察院食堂食材采购及配送</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（非专门面向中小企业）</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6"/>
        </w:rPr>
        <w:t xml:space="preserve"> </w:t>
      </w:r>
      <w:r/>
    </w:p>
    <w:p>
      <w:pPr>
        <w:ind w:left="0" w:right="0" w:firstLine="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采购人：南京市建邺区人民检察院</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代理机构：南京众智工程咨询有限公司</w:t>
      </w:r>
      <w:r/>
    </w:p>
    <w:p>
      <w:pPr>
        <w:ind w:left="0" w:right="0" w:firstLine="0"/>
        <w:jc w:val="center"/>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2026年06月</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磋商邀请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南京众智工程咨询有限公司</w:t>
      </w:r>
      <w:r>
        <w:rPr>
          <w:rFonts w:ascii="SimSun" w:hAnsi="SimSun" w:eastAsia="SimSun" w:cs="SimSun"/>
          <w:color w:val="000000"/>
          <w:sz w:val="21"/>
        </w:rPr>
        <w:t xml:space="preserve">（以下简称“代理机构”）受</w:t>
      </w:r>
      <w:r>
        <w:rPr>
          <w:rFonts w:ascii="SimSun" w:hAnsi="SimSun" w:eastAsia="SimSun" w:cs="SimSun"/>
          <w:color w:val="000000"/>
          <w:sz w:val="21"/>
          <w:u w:val="single"/>
        </w:rPr>
        <w:t xml:space="preserve">南京市建邺区人民检察院（</w:t>
      </w:r>
      <w:r>
        <w:rPr>
          <w:rFonts w:ascii="SimSun" w:hAnsi="SimSun" w:eastAsia="SimSun" w:cs="SimSun"/>
          <w:color w:val="000000"/>
          <w:sz w:val="21"/>
        </w:rPr>
        <w:t xml:space="preserve">单位名称，以下简</w:t>
      </w:r>
      <w:r>
        <w:rPr>
          <w:rFonts w:ascii="SimSun" w:hAnsi="SimSun" w:eastAsia="SimSun" w:cs="SimSun"/>
          <w:color w:val="000000"/>
          <w:sz w:val="21"/>
          <w:u w:val="none"/>
        </w:rPr>
        <w:t xml:space="preserve">称“采购人”）委托，就</w:t>
      </w:r>
      <w:r>
        <w:rPr>
          <w:rFonts w:ascii="SimSun" w:hAnsi="SimSun" w:eastAsia="SimSun" w:cs="SimSun"/>
          <w:color w:val="000000"/>
          <w:sz w:val="21"/>
          <w:u w:val="single"/>
        </w:rPr>
        <w:t xml:space="preserve">南京市建邺区人民检察院食堂食材采购及配送</w:t>
      </w:r>
      <w:r>
        <w:rPr>
          <w:rFonts w:ascii="SimSun" w:hAnsi="SimSun" w:eastAsia="SimSun" w:cs="SimSun"/>
          <w:color w:val="000000"/>
          <w:sz w:val="21"/>
        </w:rPr>
        <w:t xml:space="preserve">（项目名称）进行竞争性磋商采购，兹邀请符合资格条件的供应商提交响应文件。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1.项目编号：JSZC-320105-NJZZ-C2026-0021</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2.项目名称：</w:t>
      </w:r>
      <w:r>
        <w:rPr>
          <w:rFonts w:ascii="SimSun" w:hAnsi="SimSun" w:eastAsia="SimSun" w:cs="SimSun"/>
          <w:color w:val="000000"/>
          <w:sz w:val="21"/>
          <w:u w:val="single"/>
        </w:rPr>
        <w:t xml:space="preserve">南京市建邺区人民检察院食堂食材采购及配送</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3.项目预算：</w:t>
      </w:r>
      <w:r>
        <w:rPr>
          <w:rFonts w:ascii="SimSun" w:hAnsi="SimSun" w:eastAsia="SimSun" w:cs="SimSun"/>
          <w:color w:val="000000"/>
          <w:sz w:val="21"/>
          <w:u w:val="single"/>
        </w:rPr>
        <w:t xml:space="preserve">180</w:t>
      </w:r>
      <w:r>
        <w:rPr>
          <w:rFonts w:ascii="SimSun" w:hAnsi="SimSun" w:eastAsia="SimSun" w:cs="SimSun"/>
          <w:color w:val="000000"/>
          <w:sz w:val="21"/>
        </w:rPr>
        <w:t xml:space="preserve">万元</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4.本项目设定最高限价为</w:t>
      </w:r>
      <w:r>
        <w:rPr>
          <w:rFonts w:ascii="SimSun" w:hAnsi="SimSun" w:eastAsia="SimSun" w:cs="SimSun"/>
          <w:color w:val="000000"/>
          <w:sz w:val="21"/>
          <w:u w:val="single"/>
        </w:rPr>
        <w:t xml:space="preserve">180</w:t>
      </w:r>
      <w:r>
        <w:rPr>
          <w:rFonts w:ascii="SimSun" w:hAnsi="SimSun" w:eastAsia="SimSun" w:cs="SimSun"/>
          <w:color w:val="000000"/>
          <w:sz w:val="21"/>
        </w:rPr>
        <w:t xml:space="preserve">万元。（本项目按优惠率报价，100%＞报价范围≥10%）</w:t>
      </w:r>
      <w:r/>
    </w:p>
    <w:p>
      <w:pPr>
        <w:ind w:left="0" w:right="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分包一：综合品类，限价100万元</w:t>
      </w:r>
      <w:r/>
    </w:p>
    <w:p>
      <w:pPr>
        <w:ind w:left="0" w:right="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分包二：肉类，限价50万元</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分包三：水果，限价20万元</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分包四：牛奶，限价10万元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共计4个分包，投标供应商可同时参与多个分包，评审时按照分包1、分包2、分包3、分包4的顺序依次评审，投标人投标多个分包的，一旦投标人确定为分包1的拟中标人，仍可参加后续所投分包的评审，但即使该投标人在分包2评审时总分排名前二，亦不作为拟中标人推荐，由排名第三的投标人递补，以此规则和顺序依次类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5.采购需求：南京市建邺区人民检察院新一年度食堂食材采购及配送服务。（详见详细内容见本磋商文件第四章）</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6.合同履行期限：本项目服务期一年。</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7.本项目（是/否）接受联合体投标：否</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（一）满足《中华人民共和国政府采购法》第二十二条规定，并提供下列材料：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1.具有独立承担民事责任的能力（法人或者其他组织提供营业执照或法人证书或组织机构代码证，自然人提供身份证）；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参加本次政府采购活动前6个月内至少一个月份的会计报表（至少包括资产负债表和利润表）复印件或其上一年度经审计的财务报告加盖供应商公章，成立不满6个月的无需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3.具有履行合同所必需的设备和专业技术能力（根据项目需求提供履行合同所必需的设备和专业技术能力的证明材料或承诺书原件）；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4.参加政府采购活动前三年内，在经营活动中没有重大违法记录（提供参加本次政府采购活动前3年内在经营活动中没有重大违法记录的书面声明）；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5.有依法缴纳税收和社会保障资金的良好记录（提供参加本次政府采购活动前一年内（至少一个月）依法缴纳税收和社会保障资金的相关材料复印件加盖供应商公章）；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6.法律、行政法规规定的其他条件（提供项目实施所必须的许可资质证明材料）：无。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（二）落实政府采购政策需满足的资格要求：（如属于专门面向中小企业采购的项目，供应商应为中小微企业、监狱企业、残疾人福利性单位）：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本项目按照采用以下第</w:t>
      </w:r>
      <w:r>
        <w:rPr>
          <w:rFonts w:ascii="SimSun" w:hAnsi="SimSun" w:eastAsia="SimSun" w:cs="SimSun"/>
          <w:color w:val="000000"/>
          <w:sz w:val="21"/>
          <w:u w:val="single"/>
        </w:rPr>
        <w:t xml:space="preserve">（4）</w:t>
      </w:r>
      <w:r>
        <w:rPr>
          <w:rFonts w:ascii="SimSun" w:hAnsi="SimSun" w:eastAsia="SimSun" w:cs="SimSun"/>
          <w:color w:val="000000"/>
          <w:sz w:val="21"/>
        </w:rPr>
        <w:t xml:space="preserve">种方式落实政府采购促进中小企业发展的要求：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（1）本项目整体专门面向中小企业采购服务。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（2）本项目整体专门面向小微企业采购服务。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（3）本项目通过以下第（ ）种方式预留部分采购份额采购中小企业服务：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①本项目要求供应商以联合体形式参加，中小企业合同金额应当达到的比例为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②本项目要求供应商进行合同分包，中小企业合同金额应当达到的比例为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（4）本项目为非预留份额的采购项目或采购包，执行价格扣除优惠政策，具体详见第三章评审办法与标准。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（三）本项目特定资格要求：</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分包一：综合品类</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1.供应商为经营型企业的需具有行业主管部门颁发的《食品经营许可证》，若为生产型企业还须提供《食品生产许可证》（以上提供证书扫描件加盖公章）。</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2.近3年经营期内没有发生消防事故、生产安全事故、食品安全事故、人身伤亡事故和群体性罢餐、经济纠纷等影响社会和谐稳定事件的无事故声明（提供书面声明，格式自拟并加盖公章）。</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分包二：肉类</w:t>
      </w:r>
      <w:r/>
    </w:p>
    <w:p>
      <w:pPr>
        <w:ind w:left="0" w:right="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1.供应商为经营型企业的需具有行业主管部门颁发的《食品经营许可证》，若为生产型企业还须提供《食品生产许可证》（以上提供证书扫描件加盖公章）。</w:t>
      </w:r>
      <w:r/>
    </w:p>
    <w:p>
      <w:pPr>
        <w:ind w:left="0" w:right="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2.近3年经营期内没有发生消防事故、生产安全事故、食品安全事故、人身伤亡事故和群体性罢餐、经济纠纷等影响社会和谐稳定事件的无事故声明（提供书面声明，格式自拟并加盖公章）。</w:t>
      </w:r>
      <w:r/>
    </w:p>
    <w:p>
      <w:pPr>
        <w:ind w:left="0" w:right="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3.投标单位提供所供肉类食品具有《动物检疫合格证》或《屠宰证》（提供有效证书扫描件加盖公章，如投标单位为经销商还需提供供货协议扫描件加盖公章）</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分包四：牛奶：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1.供应商为经营型企业的需具有行业主管部门颁发的《食品经营许可证》，若为生产型企业还须提供《食品生产许可证》（以上提供证书扫描件加盖公章）。</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2.近3年经营期内没有发生消防事故、生产安全事故、食品安全事故、人身伤亡事故和群体性罢餐、经济纠纷等影响社会和谐稳定事件的无事故声明（提供书面声明，格式自拟并加盖公章）。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三、获取磋商文件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1.时间：自磋商文件公告发布之日起5个工作日</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2.地点：“江苏省政府采购网”</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四、提交响应文件时间、评审时间</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1.提交响应文件截止时间：2026年06月15日13点30分（北京时间）</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2.地点：江苏省政府采购交易系统（以下简称“苏采云系统”）网上开标大厅。</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五、公告期限</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自本公告发布之日起3个工作日。</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六、其他补充事宜</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1.本项目采购标的对应的中小企业划分标准所属行业为：批发业</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根据《关于在政府采购活动中推行信用承诺制的通知》（宁财购通〔2021〕5号）的规定，申请人的资格要求涉及的证明材料，投标人可以在投标文件中一次性提交，也可以在投标文件中提供满足相应条件的供应商信用承诺函（详见“第六章投标文件格式及附件”），不再需要提供上述涉及的证明材料。</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3.拒绝下述供应商参加本次采购活动</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①单位负责人为同一人或者存在直接控股、管理关系的不同供应商，不得参加同一合同项下的政府采购活动。</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②为采购项目提供整体设计、规范编制或者项目管理、监理、检测等服务的供应商，不得参加本项目的采购活动。</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③供应商被“信用中国”网站（www.creditchina.gov.cn）、“中国政府采购网”（www.ccgp.gov.cn）列入失信被执行人、重大税收违法案件当事人名单、政府采购严重违法失信行为记录名单。</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4.本次招标不收取投标保证金。</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5.本项目不组织集中勘察及答疑，供应商如对采购需求有疑问，请咨询采购单位联系人。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hyperlink r:id="rId9" w:tooltip="http://www.ccgp-jiangsu.gov.cn/jiangsu/zlxz/ee/ee3a4bc5a3454aa2b0d9312230633ce9.html" w:history="1">
        <w:r>
          <w:rPr>
            <w:rStyle w:val="806"/>
            <w:rFonts w:ascii="SimSun" w:hAnsi="SimSun" w:eastAsia="SimSun" w:cs="SimSun"/>
            <w:color w:val="000000"/>
            <w:sz w:val="21"/>
            <w:u w:val="single"/>
          </w:rPr>
          <w:t xml:space="preserve">下载地址</w:t>
        </w:r>
      </w:hyperlink>
      <w:r>
        <w:rPr>
          <w:rFonts w:ascii="SimSun" w:hAnsi="SimSun" w:eastAsia="SimSun" w:cs="SimSun"/>
          <w:color w:val="000000"/>
          <w:sz w:val="21"/>
        </w:rPr>
        <w:t xml:space="preserve">（CTRL+鼠标左键）。</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7.报价响应人应充分考虑网络环境、网络带宽等因素可能对投标产生的影响，如因投标人自身原因造成的电子投标文件上传不成功的，作无效响应文件处理。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8.招标代理公司可以按照规定，通过修改招标文件酌情延长投标截止时间，在此情况下，供应商的所有权利和义务均以延长后新的截止时间为准。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9.有关本次招标的事项若存在变动或修改，敬请及时关注“江苏政府采购网”（www.ccgp-jiangsu.gov.cn）发布的信息更正公告。</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10.中标人在领取中标通知书时应提供与苏采云系统中一致的投标文件2份，交采购代理机构归档使用。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11.对本次采购提出询问，请按以下方式联系</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名称：南京市建邺区人民检察院</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地址：江苏省南京市建邺区沙洲街道雨润大街99号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联系方式：孙主任</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名称：南京众智工程咨询有限公司</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地址：南京市鼓楼区郑和中路18号中海广场A座601、602室</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联系方式：钱工 025-52896520-20</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供应商须知</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《中华人民共和国政府采购法》、《中华人民共和国政府采购法实施条例》、《政府采购竞争性磋商采购方式管理暂行办法》等法律、规章和规定等。</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“供应商”是指参加响应竞争，并符合采购文件规定资格条件的法人、其他组织或者自然人。</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“货物和服务”指本采购文件中所述产品及相关服务。</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本次采购除特别说明外不接受进口产品，进口产品是指通过中国海关报关验放进入中国境内且产自关境外的产品。</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“用户或使用单位”是指使用货物的单位。</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政府采购促进中小企业发展，在政府采购活动中，供应商提供的货物、工程或者服务符合下列情形的，享受中小企业扶持政策：</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（1）在货物采购项目中，货物由中小企业制造，即货物由中小企业生产且使用该中小企业商号或者注册商标；</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（2）在工程采购项目中，工程由中小企业承建，即工程施工单位为中小企业；</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（3）在服务采购项目中，服务由中小企业承接，即提供服务的人员为中小企业依照《中华人民共和国劳动合同法》订立劳动合同的从业人员。</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在货物采购项目中，供应商提供的货物既有中小企业制造货物，也有大型企业制造货物的，不享受中小企业扶持政策。</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以联合体形式参加政府采购活动，联合体各方均为中小企业的，联合体视同中小企业。其中，联合体各方均为小微企业的，联合体视同小微企业。</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中小企业供应商参加政府采购活动，应当出具《中小企业声明函》（格式见后附件），否则不得享受相关中小企业扶持政策。</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强制采购节能产品、信息安全产品，优先采购环境标志产品。节能产品是指列入财政部、国家发展和改革委员会制定的节能产品品目政府采购清单，且经过认定的节能产品；</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提供的产品属于信息安全产品的，供应商应当选择经国家认证的信息安全产品投标，并提供由中国信息安全认证中心按国家标准认证颁发的有效认证证书复印件。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提供的产品属于政府强制采购节能产品的，供应商应当选择经过认证的节能产品投标，并提供有效的节能产品认证证书复印件。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 提供的产品属于环境标志产品的，供应商应当选择经过认证的环境标志产品投标，并提供有效的环境标志产品认证证书复印件。</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4.采购文件组成</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采购文件组成：磋商邀请、供应商须知、供应商应当提交的资格和资信证明文件、报价要求、响应文件编制要求和投标保证金缴纳方式、招标项目的技术规格、要求和数量、合同主要条款及合同签订方式、交货和提供服务的时间、验收标准、付款条件、评标办法、评标标准、无效投标和废标条款、附件等。</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采购的最小单位是包。采购货物数量及技术要求中未分包的，供应商对要求提供的货物不得部分投标；招标货物数量及技术要求中已经分包的，应当以包为单位投标。</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采购文件如果要求供应商提交备选投标方案的，供应商可以提交备选方案，否则，不接受备选方案。</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5.采购文件的澄清、修改</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供应商提交响应文件截止之日前，代理机构可以对已发出的采购文件进行必要的澄清或者修改，澄清或者修改的内容作为采购文件的组成部分。澄清或者修改的内容可能影响响应文件编制的，代理机构将在提交响应文件截止之日5日前，发布更正说明，不足5日的，顺延提交响应文件截止之日。</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6.响应文件的语言、计量单位、货币和技术标准。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供应商提交的响应文件，包括技术文件、资料和图纸等应使用中文。响应文件中若有英文或其他语言文字的资料，应附上相应的中文翻译资料。对不同文本响应文件的解释发生异议的，以中文文本为准。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供应商所使用的计量单位应为国家法定计量单位。</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供应商所使用的币种位应为人民币，单位为“元”。</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 供应商所使用的技术标准应遵循国家最新标准及规范。</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7.响应文件的组成</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根据采购文件要求编制响应文件，并根据自己的商务能力、技术水平对采购文件提出的要求和条件逐条标明是否响应。响应文件由商务部分、技术部分、价格部分以及其他部分组成。供应商应将响应文件按顺序编制响应文件资料目录。</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如标书制作工具中格式和内容与“江苏政府采购网”发布的招标文件不一致，以“江苏政府采购网”发布的招标文件为准。</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7.1 响应文件的商务部分。</w:t>
      </w:r>
      <w:r>
        <w:rPr>
          <w:rFonts w:ascii="SimSun" w:hAnsi="SimSun" w:eastAsia="SimSun" w:cs="SimSun"/>
          <w:color w:val="000000"/>
          <w:sz w:val="21"/>
        </w:rPr>
        <w:t xml:space="preserve">商务部分是证明供应商有资格参加采购和成交后有能力履行合同的文件，这些文件应能满足采购文件的要求，包括但不限于下列文件，其中加“★”项目不得有缺失或无效：</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响应申请及声明；</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法定代表人授权委托书及委托代理人的身份证复印件；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第一章申请人的资格要求中供应商资质条件、能力和信誉的证明文件；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（4）《商务条款偏离表》；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（5）合同草案条款；</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（6）供应商认为需要提供的其他资格证明文件和商务资料等。</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7.2 响应文件的技术部分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（1）技术部分是证明供应商提供的产品和服务是合格的、并符合招标（采购）文件要求的证明文件，以及对投标报价表中的服务的详细说明，这些文件可以是文字资料、图纸和数据等。</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（2）若技术性能无特殊说明，则按国家有关部门最新颁布的标准及规范为准；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（3）提供的服务如与招标文件要求有不符之处，应说明其差别之所在，并在《技术条款偏离表》中逐条予以说明。</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（4）投标文件应按照招标文件要求提供技术资料、文件和有关证明，其中加“★”项目不得有缺失或无效。</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7.3 响应文件的价格部分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7.3.1 报价应包含完成本货物和服务项目发生的所有含税费用、伴随服务、技术图纸资料、人员培训发生的所有含税费用、支付给员工的工资和国家强制缴纳的各种社会保障资金，以及供应商认为需要的其他费用等。</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7.3.2 供应商应对《需求清单》分别报价。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7.3.3 供应商任何错漏、优惠、报价不得作为减轻责任、减少服务、增加收费、降低质量的理由。</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8.评定成交标准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详见“第三章 评审办法和标准”。</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9.询问和质疑</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供应商认为采购文件、采购过程和成交结果使自己的合法权益受到损害的，可以在知道或者应当知道其权益受到损害之日起七个工作日内，将质疑文件原件送达采购代理机构。(对采购文件质疑的,通过网上下载方式获取采购文件的供应商，应当提供依法获取采购文件的截图或者其他资料，否则质疑将不予受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质疑供应商的质疑行为和质疑函的主要内容应符合财政部94号令相关规定，未参加采购活动的供应商或在采购活动中自身权益未受到损害的供应商所提出的质疑不予受理。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 上述应知其权益受到损害之日是指：</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（1）对采购文件提出质疑的，为采购文件公告期限届满之日起计算；</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（2）对采购过程提出质疑的，自采购程序环节结束之日起计算；</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（3）对采购结果提出质疑的，自采购结果公告期限届满之日起计算。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 质疑供应商在法定质疑期内应当一次性提出针对同一采购环节的质疑事项。</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9.5 代理机构在收到供应商的质疑后将及时组织调查核实，在七个工作日内作出答复，答复的内容不涉及商业秘密。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 代理机构遵循“谁过错谁负担”的原则，有过错的一方承担调查论证费用。违规质疑或多次质疑不成立的，将被列入不良行为记录。”</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10.提交响应文件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供应商应当按照采购文件的商务、技术等要求逐一响应，编制响应文件，并对其真实性、合法性承担法律责任。</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供应商应实质性响应采购文件的各项要求，实质性要求不得负偏离。</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供应商应逐一说明提供的服务响应。</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供应商提供的产品属于国家认定的节能产品、环境标志产品、信息安全产品、强制认证产品的，应提供认证证书。</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供应商提供的服务由小微企业承接的，应在响应文件中说明。</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 供应商应当按照《操作手册》规定，在磋商公告规定的提交响应文件截止时间前制作并上传电子响应文件。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供应商应充分考虑网络环境、网络带宽、未按要求配置软硬件环境、解密锁用错或其他物理故障、操作熟练程度等因素可能对磋商产生的影响，如因供应商自身原因造成的电子响应文件上传不成功的，按照本磋商文件规定做无效响应处理。因网上招投标平台发生故障，导致无法按时完成响应文件解密或开、评标工作无法进行的，可根据实际情况相应延迟解密时间或调整开、评标时间。</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10.8采购代理机构可以按照规定，通过修改磋商文件酌情延长提交响应文件截止日期，在此情况下，供应商的所有权利和义务均以延长后新的截止日期为准。</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11.响应文件的拒收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采购代理机构拒绝接收提交响应文件截止时间后上传的任何电子响应文件。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12.响应文件的修改和撤回</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供应商在规定的提交响应文件截止之时间之前，可以对所提交的响应文件进行补充、修改或撤回。供应商撤回电子响应文件，则认为其不再参与本项目磋商活动。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提交响应文件截止时间后，响应文件不能修改和撤回；如果以书面形式向代理机构申请撤回的，一年内不得参加政府采购活动。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13.响应文件的解密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响应文件的解密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供应商应当按照《操作手册》规定，在苏采云系统规定的时间内对响应文件进行解密。</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14.评审组织</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14.1.1 供应商提交响应文件截止时间后，代理机构组织项目评审小组对响应文件进行评审。</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14.1.2 项目评审小组由采购人代表和有关技术、经济等方面的专家组成，并独立履行下列职责：</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（1）审查供应商的响应文件并作出评价；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（2）要求供应商解释或者澄清其响应文件；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（3）编写评审报告；</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（4）告知采购人、代理机构在评审过程中发现的供应商的违法违规行为。</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评审程序</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14.2.1 资格性检查。依据法律法规、财政部和采购文件的规定，对响应文件中资格证明，以及供应商信用情况（通过“信用中国”网站（www.creditchina.gov.cn）、中国政府采购网（http://www.ccgp.gov.cn/cr/list）等渠道查询供应商信用记录）等进行审查。</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14.2.2 符合性检查。依据采购文件规定，从响应文件的有效性、完整性和对采购文件的响应程度进行审查，以确定是否对采购文件的实质性要求作出响应。实质性要求是指本采购文件中用带星号（“★”）、“必须”或“应（应当）”等其他文字说明的商务和技术要求。</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评审委员会启动异常低价投标（响应）审查的情形和具体要求：</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（1）采购人应当在采购文件中明确，政府采购评审中出现下列情形之一的，评审委员会应当启动异常低价投标（响应）审查程序：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①投标（响应）报价低于全部通过符合性审查供应商投标（响应）报价平均值50%的，即投标（响应）报价&lt;全部通过符合性审查供应商投标（响应）报价平均值×50%；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②投标（响应）报价低于通过符合性审查的次低报价供应商投标（响应）报价50%的，即投标（响应）报价&lt;通过符合性审查的次低报价供应商投标（响应）报价×50%；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③投标（响应）报价低于采购项目最高限价45%的，即投标（响应）报价&lt;采购项目最高限价×45%；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④评审委员会基于专业判断，认为供应商报价过低，有可能影响产品质量或者不能诚信履约的其他情形。</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采购人可以结合具体项目实际情况，提高上述第1项至第3项中启动异常低价投标（响应）审查的数值标准，但是最高不得超过65%。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相关法律法规对供应商报价有规定的，从其规定。</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14.2.3 评审小组所有成员应当集中与单一供应商分别进行磋商，并给予所有参加磋商的供应商平等的磋商机会。</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14.2.4 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14.2.5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14.2.6 其他约定。最后报价是供应商响应文件的有效组成部分。提交响应文件的供应商满三家但经评审实质性响应采购文件只有两家的，经评审小组认定，采购文件没有不合理条款、采购程序符合规定的，竞争性磋商可以继续进行。</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14.2.7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14.2.8 响应文件属下列情形之一的，按照无效处理：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（1）不符合《中华人民共和国政府采购法》第二十二条规定条件的；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（2）不具备采购人根据采购项目的特殊要求规定特定条件的；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（3）参加政府采购活动前三年内，在经营活动中有重大违法记录的；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（4）被信用中国网站、中国政府采购网站列入失信被执行人名单、重大税收违法失信主体、政府采购严重违法失信行为记录名单的；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（5）在全国范围内受过财政部门禁止参加政府采购活动的处罚期限未满的；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（6）为本采购项目提供整体设计、规范编制，以及项目管理、监理、检测等服务；</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（7）参加本次采购活动不同供应商的授权代理人(或法定代表人、项目经理、项目总监、项目负责人等)在采购文件发布日上月至响应截止日当月在同一单位缴纳社会保险的；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（8）参加本次采购活动不同供应商的法定代表人或委托代理人有夫妻、直系血亲关系的；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（9）参加本次采购活动不同供应商的负责人为同一人，或不同供应商之间存在直接控股、管理关系的；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（10）未按照采购文件要求盖章的；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（11）报价超出采购项目预算的；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（12）未逐一说明提供的服务响应的；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（13）不符合法律、法规和采购文件规定的其他实质性要求的。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14.3出现下列情形之一的，终止采购活动：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（1）因情况变化，不再符合规定的采购方式适用情形的。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（3）除本磋商文件第二章第14.2.6条第三款规定的情形外，采购过程中符合要求的供应商或者提交最后报价且未超过采购预算（最高限价）的供应商不足3家的。</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）在苏采云系统规定时间内成功解密电子响应文件的供应商不足3家的。</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15.确定成交供应商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在综合比较与评价后按照得分由高到低顺序对供应商进行排列。得分相同的，按报价由低到高顺序排列。得分且报价相同的，按技术指标和服务标准优劣顺序排列。评审小组根据排名确定</w:t>
      </w:r>
      <w:r>
        <w:rPr>
          <w:rFonts w:ascii="SimSun" w:hAnsi="SimSun" w:eastAsia="SimSun" w:cs="SimSun"/>
          <w:color w:val="0000ff"/>
          <w:sz w:val="21"/>
        </w:rPr>
        <w:t xml:space="preserve">1-3</w:t>
      </w:r>
      <w:r>
        <w:rPr>
          <w:rFonts w:ascii="SimSun" w:hAnsi="SimSun" w:eastAsia="SimSun" w:cs="SimSun"/>
          <w:color w:val="000000"/>
          <w:sz w:val="21"/>
        </w:rPr>
        <w:t xml:space="preserve">名成交候选人。</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按以下第</w:t>
      </w:r>
      <w:r>
        <w:rPr>
          <w:rFonts w:ascii="SimSun" w:hAnsi="SimSun" w:eastAsia="SimSun" w:cs="SimSun"/>
          <w:color w:val="000000"/>
          <w:sz w:val="21"/>
          <w:u w:val="single"/>
        </w:rPr>
        <w:t xml:space="preserve">（2）</w:t>
      </w:r>
      <w:r>
        <w:rPr>
          <w:rFonts w:ascii="SimSun" w:hAnsi="SimSun" w:eastAsia="SimSun" w:cs="SimSun"/>
          <w:color w:val="000000"/>
          <w:sz w:val="21"/>
        </w:rPr>
        <w:t xml:space="preserve">种方式确定成交供应商：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（1）评审小组直接确定排名第一的成交候选人为成交供应商；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（2）采购人在评审小组推荐的成交候选人中按顺序确定成交供应商。 </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成交供应商确定之日起2个工作日内，成交供应商应及时支付代理服务费后到代理机构领取《成交通知书》。</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 成交供应商确定之日起两个工作日内，将在财政部门指定的政府采购信息发布媒体上公告。</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15.5 成交通知书对采购人和成交供应商具有同等法律效力。</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 代理机构和项目评审小组对未成交的供应商不作未成交原因的解释。</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15.7 所有响应文件都将作为档案保存，不论成交与否，代理机构均不退回。</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16.编写评审报告</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项目评审小组根据全体评审成员签字的原始评审记录和评审结果编写评审报告。</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17.评审过程的保密性</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代理机构将采取必要措施，保证评审在严格保密的情况下进行。</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任何单位和个人不得非法干预、影响评审办法的确定，以及评审过程和结果。</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凡是与审查、澄清、评价和比较响应的有关资料等，均不向供应商及与评审无关的其他人员透露。</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18.签订合同</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成交供应商应当自成交通知书发出之日起三十日内，按照采购文件确定的事项与采购人签订采购合同，所签订的合同不得对采购文件和成交供应商响应文件作实质性修改。</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成交供应商和采购人不得向对方提出任何不合理的要求作为签订合同的条件，不得私下订立背离合同实质性内容的协议。</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成交供应商拒绝与采购人签订合同的，或因不可抗力或者自身原因不能履行政府采购合同的，采购人可以按照评审报告推荐的成交候选人名单排序，确定下一候选人为成交供应商，也可以重新开展政府采购活动。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18.4 成交供应商拒绝与采购人签订合同的，或因不可抗力或者自身原因不能履行政府采购合同的，不得参加该项目重新开展的采购活动。情节严重的，由财政部门将其列入不良行为记录名单，在一至三年内禁止参加政府采购活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18.5 采购合同履行中，采购人需追加与合同标的相同产品的，在不改变合同其他条款的前提下，可以与供应商协商签订补充合同，但所有补充合同的采购金额不得超过原合同采购金额的百分之十。</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19.响应有效期</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从响应文件开启之日起60天内有效。</w:t>
      </w:r>
      <w:r>
        <w:rPr>
          <w:rFonts w:ascii="SimSun" w:hAnsi="SimSun" w:eastAsia="SimSun" w:cs="SimSun"/>
          <w:b/>
          <w:color w:val="000000"/>
          <w:sz w:val="21"/>
        </w:rPr>
        <w:t xml:space="preserve">响应文件有效期比规定短的将被视为非实质性响应磋商文件而被拒绝。</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在特殊情况下，在原响应有效期内，采购人可征得供应商同意延长响应有效期。这种要求与答复均应为书面形式如电传、传真等。同意延长的供应商既不能被要求也不允许修改其响应文件。</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20.代理服务费</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本次采购的代理服务费由成交供应商承担；每分包参照《招标代理服务收费管理暂行办法》（国家发展计划委员会计价格〔2002〕1980号）招标收费基准费率计算；不足3000元的，按3000元收取，开具增值税普通发票。</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 成交供应商向采购代理机构支付所有费用后到采购代理机构领取成交通知书。</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代理费汇款单位：南京众智工程咨询有限公司；</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代理费汇款银行：华夏银行股份有限公司南京城北支行；</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代理费汇款账号：10366000000495882</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有关发票开具事项：请将开票信息发至财务邮箱：njzz@wisdomzz.cn（开票信息包括公司名称、统一社会信用代码、公司地址、联系电话、开户银行及账号、财务联系人等）。领取发票：电子发票。</w:t>
      </w:r>
      <w:r/>
    </w:p>
    <w:p>
      <w:pPr>
        <w:ind w:left="0" w:right="0" w:firstLine="42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 评审办法和标准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1.评审办法：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评分法，将全部评审小组成员评分直接进行算术平均，小数点后保留2位。按评审后得分由高到低顺序排列，得分相同的，按报价由低到高顺序排列，得分且报价相同的，按技术指标优劣顺序排列，在投标文件满足采购文件全部实质性要求的供应商中，按照评审得分由高到低推荐中标候选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顺序：评审时按照分包1、分包2、分包3、分包4的顺序依次评审，投标人投标多个分包的，一旦投标人确定为分包1的拟中标人，仍可参加后续所投分包的评审，但即使该投标人在分包2评审时总分排名前二，亦不作为拟中标人推荐，由排名第三的投标人递补，以此规则和顺序依次类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2.评定标准：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实质性要求不得负偏离；否则，按照无效响应处理；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对国家认定的节能产品和环保产品分别给予报价的5%价格扣除，用扣除后的价格参与评审（特别说明：节能、环保产品必须纳入“中国政府采购网http://www.ccgp.gov.cn”等官方网站“节能、环保产品查询系统”，且以提供的证书扫描件为准）；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3.小微企业价格扣除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3.1.对于货物和服务采购项目中，未预留份额项目以及预留份额项目中的非预留部分采购包项目对小微企业报价给予 10%的扣除，并用扣除后的价格参加评审。其中，接受大中型企业与小微企业组成联合体或者大中型企业向小微企业分包的，对联合协议或者分包意向协议约定小微企业合同份额占到合同总金额 30%以上的，500 万元（含）以上的项目对联合体或者大中型企业的报价给予 4%的扣除，500 万元以内的项目给予 6%的扣除。联合体各方均为小微企业的，联合体视同为小微企业，享受相应价格扣除。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3.2 小企业（含小型、微型企业）应当符合以下条件：</w:t>
      </w:r>
      <w:r>
        <w:rPr>
          <w:rFonts w:ascii="SimSun" w:hAnsi="SimSun" w:eastAsia="SimSun" w:cs="SimSun"/>
          <w:color w:val="000000"/>
          <w:sz w:val="21"/>
        </w:rPr>
        <w:t xml:space="preserve">服务由小微企业承接，即提供服务的人员为小微企业依照《中华人民共和国劳动合同法》订立劳动合同的从业人员。</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3.3 价格扣除比例或者价格分加分比例对小型企业和微型企业同等对待，不作区分。</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说明：价格扣除优惠政策仅适用于“第一章 二、申请人的资格要求 2.落实政府采购政策需满足的资格要求”中“本项目采用以下第（4）种方式落实政府采购促进中小企业发展的要求”的采购项目中。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4.监狱和戒毒企业的价格扣除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本项目对监狱和戒毒企业（简称监狱企业），给予等同于小微企业的价格扣除，用扣除后的价格参与评审。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监狱企业需提供由省级以上监狱管理局、戒毒管理局（含新疆生产建设兵团）出具的属于监狱企业的证明文件。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监狱企业标准请参照《关于政府采购支持监狱企业发展有关问题的通知》（财库〔2014〕68号）。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5.残疾人福利性单位的价格扣除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本项目对残疾人福利性单位，给予等同于小微企业的价格扣除，用扣除后的价格参与评审。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残疾人福利单位需按照采购文件的要求提供《残疾人福利性单位声明函》。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残疾人福利单位标准请参照《关于促进残疾人就业政府采购政策的通知》（财库〔2017〕141号）。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6.监狱企业、残疾人福利单位属于小型、微型企业的，不重复享受政策。</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7.所有认证、证明和业绩均以有效的证明文件的扫描件加盖公章为依据。供应商提供虚假材料的，自行承担相应后果。</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8.综合评标办法：</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分包一：综合品类</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7"/>
        <w:gridCol w:w="1397"/>
        <w:gridCol w:w="5162"/>
        <w:gridCol w:w="625"/>
        <w:gridCol w:w="745"/>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6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一、价格</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6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优惠率最高的投标报价为评标基准优惠率，其价格分为满分。其他投标人的价格分统一按照下列公式计算（小数点后保留二位）：投标报价得分=(1-评标基准优惠率)／（1-最高投标优惠率)×10分。计算分数时四舍五入取小数点后两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举例：如投标人A、B、C的优惠率分别为20%、25%、30%，投标人C所投30%优惠率为评标基准价，投标人的投标报价得分为10分。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计算</w:t>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二、技术部分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检测报告及相关证书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6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供应商提供有效期内具有CNAS或CMA认证的检验机构出具的送检本项目产品检测报告的，每提供1个得1分，最多得8分，未提供不得分（提供检测报告扫描件并加盖公章）。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日常配送方案及响应时间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6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评委根据供应商提出的日常配送方案及响应时间进行综合评分：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（1）日常配送方案合理可行，针对性强、完全满足本项目采购需求的，得9分；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（2）日常配送方案比较合理可行，有一定针对性，基本满足本项目的采购需求的，得6分；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（3）日常配送方案合理可行性、针对性一般的，得3分；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28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特殊物品/紧急任务/节假日采配方案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6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评委根据供应商在满足采购人正常需求的同时，对采购人提出的特殊物品、紧急任务以及节假日的采购配送制定配送方案进行综合评分：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（1）配送方案合理可行，针对性强的，得9分；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（2）配送方案较合理，有一定针对性的，得6分；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（3）配送方案合理性、可行性一般的，得3分；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供应商诚信经营方案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6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评委根据供应商提供的公司诚信经营方案（如诚信度管理制度、成立管理措施等）进行综合评分：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（1）诚信度管理制度完善，诚信管理措施切实可行，关于诚信经营的承诺全面、详细的，得7分；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（2）诚信度管理制度较完善，诚信管理措施可行性较高，关于诚信经营的承诺较全面的，得4分；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（3）诚信度管理制度一般，诚信管理措施可行性一般，关于诚信经营的承诺不够全面的，得1分；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食品安全保障方案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6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评委根据供应商提供的食品安全保障方案进行综合评分：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（1）供应商根据自身对食品安全重要性的理解，在配送过程中食品安全保障方案健全完善，针对性强的，得9分；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（2）供应商根据自身对食品安全重要性的理解，提供在配送过程中食品安全保障方案较健全较完善，针对性较强的，得6分；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（3）供应商根据自身对食品安全重要性的理解，提供在配送过程中食品安全保障方案健全性完善性、针对性一般的，得3分；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食材供应品种和来源保障方案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6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评委根据投标供应商所提供的食材供应品种和来源保障方案（包括但不限于：食材品种合理、完整、有特色，货源稳定、渠道正规、品质有保障等方面）进行综合评分：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（1）提供的食材品种丰富、来源保障方案合理、完全满足项目需求的，得9分；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（2）提供的食材品种较丰富、来源保障方案较合理、基本满足项目需求的，得6分；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（3）提供的食材品种丰富性一般、来源保障方案不够合理、不太能够满足项目需求的，得3分；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仓储物流对接方案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6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评委根据供应商提供的仓储物流对接方案进行综合评分：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（1）供应商具备完善健全的仓储物流管理制度，配送与仓储环节对接响应及时的，得9分；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（2）供应商具备较为完整的仓储物流管理制度，配送与仓储环节对接较及时的，得6分；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（3）供应商仓储物流管理制度完整性一般，配送与仓储环节对接及时性一般的，得3分；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应急处理方案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6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评委根据供应商提供的突发事件应急处理方案（包括但不限于：恶劣天气及不可抗拒灾害等，可从地理位置、交通及运输工具、调度人员等各方面进行阐述）进行综合评分：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（1）供应商提供在发生恶劣天气及不可抗拒灾害等情况下，应急处理方案合理可行，针对性强的，得6分；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（2）供应商提供在发生恶劣天气及不可抗拒灾害等情况下，应急处理方案较合理可行，针对性较强的，得4分；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（3）供应商提供在发生恶劣天气及不可抗拒灾害等情况下，应急处理方案合理性可行性、针对性一般的，得2分；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29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意见反馈及处置方案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6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评委根据投标供应商提供的意见反馈及处置方案进行综合评分：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（1）对服务过程中采购人发现问题的意见反馈及时，处置妥善准确的，得6分；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（2）对服务过程中采购人发现问题的意见反馈较为及时，处置较妥善准确的，得4分；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（3）对服务过程中采购人发现问题的意见反馈及时性、处置妥善准确性一般的，得2分；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三、商务部分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食品安全责任险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6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供应商具有有效期内的食品安全责任险（被保险人须与投标供应商名称一致，被保险产品须覆盖投标产品），保额≥5千万的，得3分，1千万≤保额＜5千万的，得2分，500万≤保额＜1千万的，得1分，其他不得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（提供保单及纸质或电子发票扫描件或承诺中标后购买保险并加盖公章，未提供或提供不全的不得分。）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6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（1）投标供应商自有或租赁蔬菜生产基地的，得2分（提供相关证明材料扫描件并加盖公章）；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明材料以基地权属证明或租赁/承包/合作合同为准，基地权属证明或租赁/承包/合作合同需在有效期/租期/合作期内。产权人/租赁人/合作人名称需与供应商或供应商法人代表名称一致，需能清晰反映产权人名称、发证时间或甲方及乙方的公章及签订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（2）投标供应商自有蔬菜检测设备的，得2分。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（提供设施设备的购置发票、图片等证明文件并加盖公章）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6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投标供应商具有完整的冷链配送能力，得3分：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（1）自有冷链车一辆（提供车辆购置发票、有效期内车辆行驶证扫描件并加盖公章，此车辆为采购需求中2辆配送车之外的额外车辆）；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（2）冷链车驾驶员（提供社保证明材料及驾驶证扫描件并加盖公章）；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（3）自有冷库及设备（冷库提供产权证明或租赁合同及发票扫描件；冷库设备提供购置发票扫描件）。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以上三项，缺少一项视为没有完整冷链，不得分。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6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评委根据投标人2023年1月1日以来具有的类似项目业绩的，每提供一个得2分，最多得8分。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（提供合同扫描件及用户满意度调查好评证明并加盖公章，合同需能反映相关信息）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6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t xml:space="preserve"> </w:t>
            </w:r>
            <w:r/>
          </w:p>
        </w:tc>
      </w:tr>
    </w:tbl>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分包二：肉类</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3"/>
        <w:gridCol w:w="1566"/>
        <w:gridCol w:w="4922"/>
        <w:gridCol w:w="608"/>
        <w:gridCol w:w="777"/>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一、价格</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2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优惠率最高的投标报价为评标基准优惠率，其价格分为满分。其他投标供应商的价格分按照下列公式计算：投标报价得分=(1-评标基准优惠率)／（1-最高投标优惠率)×15，计算分数时四舍五入取小数点后两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举例：如投标人A、B、C的优惠率分别为20%、25%、30%，投标人C所投30%优惠率为评标基准价，投标人的投标报价得分为15分。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计算</w:t>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二、技术部分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检测报告及相关证书等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2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供应商提供有效期内具有CNAS或CMA认证的检验机构出具的送检本项目产品检测报告的，每提供1个得1分，最多得6分，未提供不得分（提供检测报告扫描件并加盖公章）。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日常配送方案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评委根据供应商提供的日常配送方案进行综合评分：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（1）日常配送方案合理可行，针对性强、完全满足本项目采购需求的，得8分；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（2）日常配送方案较合理较可行，针对性较强，基本满足本项目的采购需求的，得5分；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（3）日常配送方案合理可行性、针对性一般的，得2分；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（4）未提供日常配送方案的不得分。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紧急任务/节假日采配方案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评委根据供应商在满足采购人正常需求的同时，对采购人提出的紧急任务以及节假日的采购配送制定配送方案进行综合评分：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（1）配送方案合理可行，针对性强的，得8分；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（2）配送方案较合理较可行，针对性较强的，得5分；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（3）配送方案合理性、可行性一般的，得2分；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质量管理方案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w:t>
            </w:r>
            <w:r>
              <w:rPr>
                <w:rFonts w:ascii="Arial Unicode MS" w:hAnsi="Arial Unicode MS" w:eastAsia="Arial Unicode MS" w:cs="Arial Unicode MS"/>
                <w:color w:val="000000"/>
                <w:sz w:val="21"/>
              </w:rPr>
              <w:t xml:space="preserve">质量管理方案进行综合</w:t>
            </w:r>
            <w:r>
              <w:rPr>
                <w:rFonts w:ascii="SimSun" w:hAnsi="SimSun" w:eastAsia="SimSun" w:cs="SimSun"/>
                <w:color w:val="000000"/>
                <w:sz w:val="21"/>
              </w:rPr>
              <w:t xml:space="preserve">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w:t>
            </w:r>
            <w:r>
              <w:rPr>
                <w:rFonts w:ascii="SimSun" w:hAnsi="SimSun" w:eastAsia="SimSun" w:cs="SimSun"/>
                <w:color w:val="000000"/>
                <w:sz w:val="21"/>
              </w:rPr>
              <w:t xml:space="preserve">1</w:t>
            </w:r>
            <w:r>
              <w:rPr>
                <w:rFonts w:ascii="Arial Unicode MS" w:hAnsi="Arial Unicode MS" w:eastAsia="Arial Unicode MS" w:cs="Arial Unicode MS"/>
                <w:color w:val="000000"/>
                <w:sz w:val="21"/>
              </w:rPr>
              <w:t xml:space="preserve">）供应商提供的质量管理方案中，质量管理制度及质量保证措施合理的，得</w:t>
            </w:r>
            <w:r>
              <w:rPr>
                <w:rFonts w:ascii="SimSun" w:hAnsi="SimSun" w:eastAsia="SimSun" w:cs="SimSun"/>
                <w:color w:val="000000"/>
                <w:sz w:val="21"/>
              </w:rPr>
              <w:t xml:space="preserve">8</w:t>
            </w:r>
            <w:r>
              <w:rPr>
                <w:rFonts w:ascii="Arial Unicode MS" w:hAnsi="Arial Unicode MS" w:eastAsia="Arial Unicode MS" w:cs="Arial Unicode MS"/>
                <w:color w:val="000000"/>
                <w:sz w:val="21"/>
              </w:rPr>
              <w:t xml:space="preserve">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w:t>
            </w:r>
            <w:r>
              <w:rPr>
                <w:rFonts w:ascii="SimSun" w:hAnsi="SimSun" w:eastAsia="SimSun" w:cs="SimSun"/>
                <w:color w:val="000000"/>
                <w:sz w:val="21"/>
              </w:rPr>
              <w:t xml:space="preserve">2</w:t>
            </w:r>
            <w:r>
              <w:rPr>
                <w:rFonts w:ascii="Arial Unicode MS" w:hAnsi="Arial Unicode MS" w:eastAsia="Arial Unicode MS" w:cs="Arial Unicode MS"/>
                <w:color w:val="000000"/>
                <w:sz w:val="21"/>
              </w:rPr>
              <w:t xml:space="preserve">）供应商提供的质量管理方案中，质量管理制度及质量保证措施较合理的，得</w:t>
            </w:r>
            <w:r>
              <w:rPr>
                <w:rFonts w:ascii="SimSun" w:hAnsi="SimSun" w:eastAsia="SimSun" w:cs="SimSun"/>
                <w:color w:val="000000"/>
                <w:sz w:val="21"/>
              </w:rPr>
              <w:t xml:space="preserve">5</w:t>
            </w:r>
            <w:r>
              <w:rPr>
                <w:rFonts w:ascii="Arial Unicode MS" w:hAnsi="Arial Unicode MS" w:eastAsia="Arial Unicode MS" w:cs="Arial Unicode MS"/>
                <w:color w:val="000000"/>
                <w:sz w:val="21"/>
              </w:rPr>
              <w:t xml:space="preserve">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w:t>
            </w:r>
            <w:r>
              <w:rPr>
                <w:rFonts w:ascii="SimSun" w:hAnsi="SimSun" w:eastAsia="SimSun" w:cs="SimSun"/>
                <w:color w:val="000000"/>
                <w:sz w:val="21"/>
              </w:rPr>
              <w:t xml:space="preserve">3</w:t>
            </w:r>
            <w:r>
              <w:rPr>
                <w:rFonts w:ascii="Arial Unicode MS" w:hAnsi="Arial Unicode MS" w:eastAsia="Arial Unicode MS" w:cs="Arial Unicode MS"/>
                <w:color w:val="000000"/>
                <w:sz w:val="21"/>
              </w:rPr>
              <w:t xml:space="preserve">）供应商提供的质量管理方案中，质量管理制度及质量保证措施合理性一般的，得</w:t>
            </w:r>
            <w:r>
              <w:rPr>
                <w:rFonts w:ascii="SimSun" w:hAnsi="SimSun" w:eastAsia="SimSun" w:cs="SimSun"/>
                <w:color w:val="000000"/>
                <w:sz w:val="21"/>
              </w:rPr>
              <w:t xml:space="preserve">2</w:t>
            </w:r>
            <w:r>
              <w:rPr>
                <w:rFonts w:ascii="Arial Unicode MS" w:hAnsi="Arial Unicode MS" w:eastAsia="Arial Unicode MS" w:cs="Arial Unicode MS"/>
                <w:color w:val="000000"/>
                <w:sz w:val="21"/>
              </w:rPr>
              <w:t xml:space="preserve">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w:t>
            </w:r>
            <w:r>
              <w:rPr>
                <w:rFonts w:ascii="SimSun" w:hAnsi="SimSun" w:eastAsia="SimSun" w:cs="SimSun"/>
                <w:color w:val="000000"/>
                <w:sz w:val="21"/>
              </w:rPr>
              <w:t xml:space="preserve">4</w:t>
            </w:r>
            <w:r>
              <w:rPr>
                <w:rFonts w:ascii="Arial Unicode MS" w:hAnsi="Arial Unicode MS" w:eastAsia="Arial Unicode MS" w:cs="Arial Unicode MS"/>
                <w:color w:val="000000"/>
                <w:sz w:val="21"/>
              </w:rPr>
              <w:t xml:space="preserve">）未提供质量管理方案的不得分。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应急保障方案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评委根据供应商提供的应急保障方案（包括但不限于：突发紧急配送时间应急预案补货、退换货应急预案、恶劣天气情况下的应急预案等）进行综合评分：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w:t>
            </w:r>
            <w:r>
              <w:rPr>
                <w:rFonts w:ascii="SimSun" w:hAnsi="SimSun" w:eastAsia="SimSun" w:cs="SimSun"/>
                <w:color w:val="000000"/>
                <w:sz w:val="21"/>
              </w:rPr>
              <w:t xml:space="preserve">1</w:t>
            </w:r>
            <w:r>
              <w:rPr>
                <w:rFonts w:ascii="Arial Unicode MS" w:hAnsi="Arial Unicode MS" w:eastAsia="Arial Unicode MS" w:cs="Arial Unicode MS"/>
                <w:color w:val="000000"/>
                <w:sz w:val="21"/>
              </w:rPr>
              <w:t xml:space="preserve">）应急措施科学合理，可行性、针对性强，可确保及时完成配送工作的，得</w:t>
            </w:r>
            <w:r>
              <w:rPr>
                <w:rFonts w:ascii="SimSun" w:hAnsi="SimSun" w:eastAsia="SimSun" w:cs="SimSun"/>
                <w:color w:val="000000"/>
                <w:sz w:val="21"/>
              </w:rPr>
              <w:t xml:space="preserve">8</w:t>
            </w:r>
            <w:r>
              <w:rPr>
                <w:rFonts w:ascii="Arial Unicode MS" w:hAnsi="Arial Unicode MS" w:eastAsia="Arial Unicode MS" w:cs="Arial Unicode MS"/>
                <w:color w:val="000000"/>
                <w:sz w:val="21"/>
              </w:rPr>
              <w:t xml:space="preserve">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w:t>
            </w:r>
            <w:r>
              <w:rPr>
                <w:rFonts w:ascii="SimSun" w:hAnsi="SimSun" w:eastAsia="SimSun" w:cs="SimSun"/>
                <w:color w:val="000000"/>
                <w:sz w:val="21"/>
              </w:rPr>
              <w:t xml:space="preserve">2</w:t>
            </w:r>
            <w:r>
              <w:rPr>
                <w:rFonts w:ascii="Arial Unicode MS" w:hAnsi="Arial Unicode MS" w:eastAsia="Arial Unicode MS" w:cs="Arial Unicode MS"/>
                <w:color w:val="000000"/>
                <w:sz w:val="21"/>
              </w:rPr>
              <w:t xml:space="preserve">）应急措施较科学合理，可行性、针对性较强，可基本保证完成配送工作的，得</w:t>
            </w:r>
            <w:r>
              <w:rPr>
                <w:rFonts w:ascii="SimSun" w:hAnsi="SimSun" w:eastAsia="SimSun" w:cs="SimSun"/>
                <w:color w:val="000000"/>
                <w:sz w:val="21"/>
              </w:rPr>
              <w:t xml:space="preserve">5</w:t>
            </w:r>
            <w:r>
              <w:rPr>
                <w:rFonts w:ascii="Arial Unicode MS" w:hAnsi="Arial Unicode MS" w:eastAsia="Arial Unicode MS" w:cs="Arial Unicode MS"/>
                <w:color w:val="000000"/>
                <w:sz w:val="21"/>
              </w:rPr>
              <w:t xml:space="preserve">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w:t>
            </w:r>
            <w:r>
              <w:rPr>
                <w:rFonts w:ascii="SimSun" w:hAnsi="SimSun" w:eastAsia="SimSun" w:cs="SimSun"/>
                <w:color w:val="000000"/>
                <w:sz w:val="21"/>
              </w:rPr>
              <w:t xml:space="preserve">3</w:t>
            </w:r>
            <w:r>
              <w:rPr>
                <w:rFonts w:ascii="Arial Unicode MS" w:hAnsi="Arial Unicode MS" w:eastAsia="Arial Unicode MS" w:cs="Arial Unicode MS"/>
                <w:color w:val="000000"/>
                <w:sz w:val="21"/>
              </w:rPr>
              <w:t xml:space="preserve">）应急措施不够科学合理，可行性、针对性不强，无法及时完成配送工作的，得</w:t>
            </w:r>
            <w:r>
              <w:rPr>
                <w:rFonts w:ascii="SimSun" w:hAnsi="SimSun" w:eastAsia="SimSun" w:cs="SimSun"/>
                <w:color w:val="000000"/>
                <w:sz w:val="21"/>
              </w:rPr>
              <w:t xml:space="preserve">2</w:t>
            </w:r>
            <w:r>
              <w:rPr>
                <w:rFonts w:ascii="Arial Unicode MS" w:hAnsi="Arial Unicode MS" w:eastAsia="Arial Unicode MS" w:cs="Arial Unicode MS"/>
                <w:color w:val="000000"/>
                <w:sz w:val="21"/>
              </w:rPr>
              <w:t xml:space="preserve">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w:t>
            </w:r>
            <w:r>
              <w:rPr>
                <w:rFonts w:ascii="SimSun" w:hAnsi="SimSun" w:eastAsia="SimSun" w:cs="SimSun"/>
                <w:color w:val="000000"/>
                <w:sz w:val="21"/>
              </w:rPr>
              <w:t xml:space="preserve">4</w:t>
            </w:r>
            <w:r>
              <w:rPr>
                <w:rFonts w:ascii="Arial Unicode MS" w:hAnsi="Arial Unicode MS" w:eastAsia="Arial Unicode MS" w:cs="Arial Unicode MS"/>
                <w:color w:val="000000"/>
                <w:sz w:val="21"/>
              </w:rPr>
              <w:t xml:space="preserve">）未提供应急保障方案的不得分。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食品安全管理制度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评委根据供应商提供的食品安全管理制度进行综合评分：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w:t>
            </w:r>
            <w:r>
              <w:rPr>
                <w:rFonts w:ascii="SimSun" w:hAnsi="SimSun" w:eastAsia="SimSun" w:cs="SimSun"/>
                <w:color w:val="000000"/>
                <w:sz w:val="21"/>
              </w:rPr>
              <w:t xml:space="preserve">1</w:t>
            </w:r>
            <w:r>
              <w:rPr>
                <w:rFonts w:ascii="Arial Unicode MS" w:hAnsi="Arial Unicode MS" w:eastAsia="Arial Unicode MS" w:cs="Arial Unicode MS"/>
                <w:color w:val="000000"/>
                <w:sz w:val="21"/>
              </w:rPr>
              <w:t xml:space="preserve">）供应商有完善的食品</w:t>
            </w:r>
            <w:r>
              <w:rPr>
                <w:rFonts w:ascii="SimSun" w:hAnsi="SimSun" w:eastAsia="SimSun" w:cs="SimSun"/>
                <w:color w:val="000000"/>
                <w:sz w:val="21"/>
              </w:rPr>
              <w:t xml:space="preserve">安全管理制度，能够详细说明采购物资的渠道为正规途径采购或自有生产场地，并提供相关证明材料的，承诺提供所供货物商品溯源服务（含进货、检验证明材料），得8分；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w:t>
            </w:r>
            <w:r>
              <w:rPr>
                <w:rFonts w:ascii="SimSun" w:hAnsi="SimSun" w:eastAsia="SimSun" w:cs="SimSun"/>
                <w:color w:val="000000"/>
                <w:sz w:val="21"/>
              </w:rPr>
              <w:t xml:space="preserve">2</w:t>
            </w:r>
            <w:r>
              <w:rPr>
                <w:rFonts w:ascii="Arial Unicode MS" w:hAnsi="Arial Unicode MS" w:eastAsia="Arial Unicode MS" w:cs="Arial Unicode MS"/>
                <w:color w:val="000000"/>
                <w:sz w:val="21"/>
              </w:rPr>
              <w:t xml:space="preserve">）供应商有较为完善的食品</w:t>
            </w:r>
            <w:r>
              <w:rPr>
                <w:rFonts w:ascii="SimSun" w:hAnsi="SimSun" w:eastAsia="SimSun" w:cs="SimSun"/>
                <w:color w:val="000000"/>
                <w:sz w:val="21"/>
              </w:rPr>
              <w:t xml:space="preserve">安全管理制度，能够说明采购物资的渠道为正规途径采购或自有生产场地，承诺提供所供货物商品溯源服务（含进货、检验证明材料）的，得5分；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w:t>
            </w:r>
            <w:r>
              <w:rPr>
                <w:rFonts w:ascii="SimSun" w:hAnsi="SimSun" w:eastAsia="SimSun" w:cs="SimSun"/>
                <w:color w:val="000000"/>
                <w:sz w:val="21"/>
              </w:rPr>
              <w:t xml:space="preserve">3</w:t>
            </w:r>
            <w:r>
              <w:rPr>
                <w:rFonts w:ascii="Arial Unicode MS" w:hAnsi="Arial Unicode MS" w:eastAsia="Arial Unicode MS" w:cs="Arial Unicode MS"/>
                <w:color w:val="000000"/>
                <w:sz w:val="21"/>
              </w:rPr>
              <w:t xml:space="preserve">）供应商的食品</w:t>
            </w:r>
            <w:r>
              <w:rPr>
                <w:rFonts w:ascii="SimSun" w:hAnsi="SimSun" w:eastAsia="SimSun" w:cs="SimSun"/>
                <w:color w:val="000000"/>
                <w:sz w:val="21"/>
              </w:rPr>
              <w:t xml:space="preserve">安全管理制度不够完善，未能说明采购物资的渠道为正规途径采购或自有生产场地的，得2</w:t>
            </w:r>
            <w:r>
              <w:rPr>
                <w:rFonts w:ascii="Arial Unicode MS" w:hAnsi="Arial Unicode MS" w:eastAsia="Arial Unicode MS" w:cs="Arial Unicode MS"/>
                <w:color w:val="000000"/>
                <w:sz w:val="21"/>
              </w:rPr>
              <w:t xml:space="preserve">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w:t>
            </w:r>
            <w:r>
              <w:rPr>
                <w:rFonts w:ascii="SimSun" w:hAnsi="SimSun" w:eastAsia="SimSun" w:cs="SimSun"/>
                <w:color w:val="000000"/>
                <w:sz w:val="21"/>
              </w:rPr>
              <w:t xml:space="preserve">4</w:t>
            </w:r>
            <w:r>
              <w:rPr>
                <w:rFonts w:ascii="Arial Unicode MS" w:hAnsi="Arial Unicode MS" w:eastAsia="Arial Unicode MS" w:cs="Arial Unicode MS"/>
                <w:color w:val="000000"/>
                <w:sz w:val="21"/>
              </w:rPr>
              <w:t xml:space="preserve">）未提供食品安全溯源管理制度的不得分。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意见反馈及处置方案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2"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评委根据供应商提供的意见反馈及处置方案进行综合评分：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（1）对服务过程中采购人发现问题的意见反馈及时，处置妥善准确的，得8分；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（2）对服务过程中采购人发现问题的意见反馈较为及时，处置较妥善准确的，得5分；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（3）对服务过程中采购人发现问题的意见反馈及时性、处置妥善准确性一般的，得2分；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三、商务部分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2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供应商具有产品检测能力，提供检测仪器设备照片及仪器购置发票，提供不少于5种检测仪器设备得3分，2种以上5种以下（不含5种）得2分，2种以下得1分，没有不得分。（需提供设备照片及仪器购置发票扫描件并加盖供应商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2.投标供应商有食品检测人员，每提供一位得1分，最高得2分。（提供国家执业能力评价机构颁发的食品检测员证书及投标供应商为其缴纳的近六个月内任意一个月社保证明材料并加盖公章）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投标人同时具有下列各项视为拥有完整的冷链配送能力，得6分。否则不得分：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（1）冷库及设备（提供冷库产权证明或租赁协议、现场照片；冷库设备提供发票扫描件）；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（2）具有冷藏功能的运输车辆至少2辆（提供有效期内车辆行驶证、车辆图片、车辆购置发票）；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（3）冷链车驾驶员至少2名（驾驶证及投标供应商为其缴纳的近六个月内任意一个月的社保证明材料并加盖公章）。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（1）供应商自有或租有专用仓库且面积满150平方米及以上的，得5分；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（2）面积100平方米（不含）-150平方米（不含）的，得3分；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（3）面积50平方米（不含）-100平方米（含）的，得2分；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（4）50平方米及以下的，得1分；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（5）没有自有或租有专用仓库的本项不得分。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（提供相关证明材料或承诺书并加盖电子公章）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明材料以自有产权证明或租赁/承包/合作合同为准，产权证书或租赁/承包/合作合同需在有效期/租期/合作期内，并明确显示面积数据。产权人/租赁人/合作人名称需与供应商或供应商法人代表名称一致，需能清晰反映产权人名称、发证时间或甲方及乙方的公章及签订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食品安全责任险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供应商具有有效期内的食品安全责任险（被保险人须与投标供应商名称一致，被保险产品须覆盖投标产品），保额≥1千万的，得5分，600万≤保额＜1千万的，得3分，200万≤保额＜600万的，得1分，其他不得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（提供保单及纸质或电子发票扫描件或承诺中标后购买保险（格式自拟）并加盖公章，未提供或提供不全的不得分。）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评委根据供应商2023年01月01日以来具有的类似项目业绩的，每提供一个得2分，最多得10分（提供合同扫描件及用户满意度调查好评证明</w:t>
            </w:r>
            <w:r>
              <w:rPr>
                <w:rFonts w:ascii="Arial Unicode MS" w:hAnsi="Arial Unicode MS" w:eastAsia="Arial Unicode MS" w:cs="Arial Unicode MS"/>
                <w:color w:val="000000"/>
                <w:sz w:val="21"/>
              </w:rPr>
              <w:t xml:space="preserve">并加盖公章</w:t>
            </w:r>
            <w:r>
              <w:rPr>
                <w:rFonts w:ascii="SimSun" w:hAnsi="SimSun" w:eastAsia="SimSun" w:cs="SimSun"/>
                <w:color w:val="000000"/>
                <w:sz w:val="21"/>
              </w:rPr>
              <w:t xml:space="preserve">，合同需能反映相关信息）。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分包三：水果</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3"/>
        <w:gridCol w:w="1566"/>
        <w:gridCol w:w="4922"/>
        <w:gridCol w:w="608"/>
        <w:gridCol w:w="777"/>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一、价格</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2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优惠率最高的投标报价为评标基准优惠率，其价格分为满分。其他投标供应商的价格分按照下列公式计算：投标报价得分=(1-评标基准优惠率)／（1-最高投标优惠率)×20，计算分数时四舍五入取小数点后两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举例：如投标人A、B、C的优惠率分别为20%、25%、30%，投标人C所投30%优惠率为评标基准价，投标人的投标报价得分为20分。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计算</w:t>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二、技术部分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检测报告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2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供应商提供有效期内出具的农产品农药残留快速检测报告的，得2分，未提供不得分（提供检测报告扫描件并加盖公章）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采购渠道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详细说明水果采购渠道为正规途径采购或自有生产基地，并提供有效证明材料的，得2分，食材来自投标人自有生产基地的（需提供相关证明材料）、食材来自正规途径采购（需提供投标人和其上游供应商的购销合同，合同有效期需涵盖招标当日。）未提供自有生产基地证明材料；或未提供购销合同；或购销合同的有效期、签章、购销双方名称等关键信息模糊不清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食材配送管理方案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评委根据供应商提供的食材配送管理方案（包括但不限于：产品质量保证措施、配送能力说明、配送团队人员资质以及配送过程中安全保障措施等）进行综合评分：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w:t>
            </w:r>
            <w:r>
              <w:rPr>
                <w:rFonts w:ascii="SimSun" w:hAnsi="SimSun" w:eastAsia="SimSun" w:cs="SimSun"/>
                <w:color w:val="000000"/>
                <w:sz w:val="21"/>
              </w:rPr>
              <w:t xml:space="preserve">1</w:t>
            </w:r>
            <w:r>
              <w:rPr>
                <w:rFonts w:ascii="Arial Unicode MS" w:hAnsi="Arial Unicode MS" w:eastAsia="Arial Unicode MS" w:cs="Arial Unicode MS"/>
                <w:color w:val="000000"/>
                <w:sz w:val="21"/>
              </w:rPr>
              <w:t xml:space="preserve">）食材配送管理方案合理可行，食材配送管理方案针对性强的，得</w:t>
            </w:r>
            <w:r>
              <w:rPr>
                <w:rFonts w:ascii="SimSun" w:hAnsi="SimSun" w:eastAsia="SimSun" w:cs="SimSun"/>
                <w:color w:val="000000"/>
                <w:sz w:val="21"/>
              </w:rPr>
              <w:t xml:space="preserve">10</w:t>
            </w:r>
            <w:r>
              <w:rPr>
                <w:rFonts w:ascii="Arial Unicode MS" w:hAnsi="Arial Unicode MS" w:eastAsia="Arial Unicode MS" w:cs="Arial Unicode MS"/>
                <w:color w:val="000000"/>
                <w:sz w:val="21"/>
              </w:rPr>
              <w:t xml:space="preserve">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w:t>
            </w:r>
            <w:r>
              <w:rPr>
                <w:rFonts w:ascii="SimSun" w:hAnsi="SimSun" w:eastAsia="SimSun" w:cs="SimSun"/>
                <w:color w:val="000000"/>
                <w:sz w:val="21"/>
              </w:rPr>
              <w:t xml:space="preserve">2</w:t>
            </w:r>
            <w:r>
              <w:rPr>
                <w:rFonts w:ascii="Arial Unicode MS" w:hAnsi="Arial Unicode MS" w:eastAsia="Arial Unicode MS" w:cs="Arial Unicode MS"/>
                <w:color w:val="000000"/>
                <w:sz w:val="21"/>
              </w:rPr>
              <w:t xml:space="preserve">）食材配送管理方案较合理可行，食材配送管理方案有一定针对性的，得</w:t>
            </w:r>
            <w:r>
              <w:rPr>
                <w:rFonts w:ascii="SimSun" w:hAnsi="SimSun" w:eastAsia="SimSun" w:cs="SimSun"/>
                <w:color w:val="000000"/>
                <w:sz w:val="21"/>
              </w:rPr>
              <w:t xml:space="preserve">7</w:t>
            </w:r>
            <w:r>
              <w:rPr>
                <w:rFonts w:ascii="Arial Unicode MS" w:hAnsi="Arial Unicode MS" w:eastAsia="Arial Unicode MS" w:cs="Arial Unicode MS"/>
                <w:color w:val="000000"/>
                <w:sz w:val="21"/>
              </w:rPr>
              <w:t xml:space="preserve">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w:t>
            </w:r>
            <w:r>
              <w:rPr>
                <w:rFonts w:ascii="SimSun" w:hAnsi="SimSun" w:eastAsia="SimSun" w:cs="SimSun"/>
                <w:color w:val="000000"/>
                <w:sz w:val="21"/>
              </w:rPr>
              <w:t xml:space="preserve">3</w:t>
            </w:r>
            <w:r>
              <w:rPr>
                <w:rFonts w:ascii="Arial Unicode MS" w:hAnsi="Arial Unicode MS" w:eastAsia="Arial Unicode MS" w:cs="Arial Unicode MS"/>
                <w:color w:val="000000"/>
                <w:sz w:val="21"/>
              </w:rPr>
              <w:t xml:space="preserve">）食材配送管理方案合理可行性一般、食材配送管理方案针对性基本满足采购需求的，得</w:t>
            </w:r>
            <w:r>
              <w:rPr>
                <w:rFonts w:ascii="SimSun" w:hAnsi="SimSun" w:eastAsia="SimSun" w:cs="SimSun"/>
                <w:color w:val="000000"/>
                <w:sz w:val="21"/>
              </w:rPr>
              <w:t xml:space="preserve">4</w:t>
            </w:r>
            <w:r>
              <w:rPr>
                <w:rFonts w:ascii="Arial Unicode MS" w:hAnsi="Arial Unicode MS" w:eastAsia="Arial Unicode MS" w:cs="Arial Unicode MS"/>
                <w:color w:val="000000"/>
                <w:sz w:val="21"/>
              </w:rPr>
              <w:t xml:space="preserve">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应急事件处理方案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评委根据供应商提供的应急事件处理方案（包括但不限于：恶劣天气供应、紧急补货处理、食品安全事件处理措施等）进行综合评分：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w:t>
            </w:r>
            <w:r>
              <w:rPr>
                <w:rFonts w:ascii="SimSun" w:hAnsi="SimSun" w:eastAsia="SimSun" w:cs="SimSun"/>
                <w:color w:val="000000"/>
                <w:sz w:val="21"/>
              </w:rPr>
              <w:t xml:space="preserve">1</w:t>
            </w:r>
            <w:r>
              <w:rPr>
                <w:rFonts w:ascii="Arial Unicode MS" w:hAnsi="Arial Unicode MS" w:eastAsia="Arial Unicode MS" w:cs="Arial Unicode MS"/>
                <w:color w:val="000000"/>
                <w:sz w:val="21"/>
              </w:rPr>
              <w:t xml:space="preserve">）应急事件处理方案合理可行，应急事件处理方案针对性强的，得</w:t>
            </w:r>
            <w:r>
              <w:rPr>
                <w:rFonts w:ascii="SimSun" w:hAnsi="SimSun" w:eastAsia="SimSun" w:cs="SimSun"/>
                <w:color w:val="000000"/>
                <w:sz w:val="21"/>
              </w:rPr>
              <w:t xml:space="preserve">10</w:t>
            </w:r>
            <w:r>
              <w:rPr>
                <w:rFonts w:ascii="Arial Unicode MS" w:hAnsi="Arial Unicode MS" w:eastAsia="Arial Unicode MS" w:cs="Arial Unicode MS"/>
                <w:color w:val="000000"/>
                <w:sz w:val="21"/>
              </w:rPr>
              <w:t xml:space="preserve">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w:t>
            </w:r>
            <w:r>
              <w:rPr>
                <w:rFonts w:ascii="SimSun" w:hAnsi="SimSun" w:eastAsia="SimSun" w:cs="SimSun"/>
                <w:color w:val="000000"/>
                <w:sz w:val="21"/>
              </w:rPr>
              <w:t xml:space="preserve">2</w:t>
            </w:r>
            <w:r>
              <w:rPr>
                <w:rFonts w:ascii="Arial Unicode MS" w:hAnsi="Arial Unicode MS" w:eastAsia="Arial Unicode MS" w:cs="Arial Unicode MS"/>
                <w:color w:val="000000"/>
                <w:sz w:val="21"/>
              </w:rPr>
              <w:t xml:space="preserve">）应急事件处理方案比较合理可行，应急事件处理方案有一定针对性的，得</w:t>
            </w:r>
            <w:r>
              <w:rPr>
                <w:rFonts w:ascii="SimSun" w:hAnsi="SimSun" w:eastAsia="SimSun" w:cs="SimSun"/>
                <w:color w:val="000000"/>
                <w:sz w:val="21"/>
              </w:rPr>
              <w:t xml:space="preserve">7</w:t>
            </w:r>
            <w:r>
              <w:rPr>
                <w:rFonts w:ascii="Arial Unicode MS" w:hAnsi="Arial Unicode MS" w:eastAsia="Arial Unicode MS" w:cs="Arial Unicode MS"/>
                <w:color w:val="000000"/>
                <w:sz w:val="21"/>
              </w:rPr>
              <w:t xml:space="preserve">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w:t>
            </w:r>
            <w:r>
              <w:rPr>
                <w:rFonts w:ascii="SimSun" w:hAnsi="SimSun" w:eastAsia="SimSun" w:cs="SimSun"/>
                <w:color w:val="000000"/>
                <w:sz w:val="21"/>
              </w:rPr>
              <w:t xml:space="preserve">3</w:t>
            </w:r>
            <w:r>
              <w:rPr>
                <w:rFonts w:ascii="Arial Unicode MS" w:hAnsi="Arial Unicode MS" w:eastAsia="Arial Unicode MS" w:cs="Arial Unicode MS"/>
                <w:color w:val="000000"/>
                <w:sz w:val="21"/>
              </w:rPr>
              <w:t xml:space="preserve">）应急事件处理方案针对性较一般，应急事件处理方案仅部分满足采购需求的，得</w:t>
            </w:r>
            <w:r>
              <w:rPr>
                <w:rFonts w:ascii="SimSun" w:hAnsi="SimSun" w:eastAsia="SimSun" w:cs="SimSun"/>
                <w:color w:val="000000"/>
                <w:sz w:val="21"/>
              </w:rPr>
              <w:t xml:space="preserve">4</w:t>
            </w:r>
            <w:r>
              <w:rPr>
                <w:rFonts w:ascii="Arial Unicode MS" w:hAnsi="Arial Unicode MS" w:eastAsia="Arial Unicode MS" w:cs="Arial Unicode MS"/>
                <w:color w:val="000000"/>
                <w:sz w:val="21"/>
              </w:rPr>
              <w:t xml:space="preserve">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pacing w:val="-6"/>
                <w:sz w:val="21"/>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服务承诺方案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评委根据供应商提供的服务承诺方案（包括但不限于：日常服务标准、建立完整的工作台账、管理制度、售后保障、退换货处理等）进行综合评分：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w:t>
            </w:r>
            <w:r>
              <w:rPr>
                <w:rFonts w:ascii="SimSun" w:hAnsi="SimSun" w:eastAsia="SimSun" w:cs="SimSun"/>
                <w:color w:val="000000"/>
                <w:sz w:val="21"/>
              </w:rPr>
              <w:t xml:space="preserve">1</w:t>
            </w:r>
            <w:r>
              <w:rPr>
                <w:rFonts w:ascii="Arial Unicode MS" w:hAnsi="Arial Unicode MS" w:eastAsia="Arial Unicode MS" w:cs="Arial Unicode MS"/>
                <w:color w:val="000000"/>
                <w:sz w:val="21"/>
              </w:rPr>
              <w:t xml:space="preserve">）服务承诺方案合理可行，服务承诺针对性强的，得</w:t>
            </w:r>
            <w:r>
              <w:rPr>
                <w:rFonts w:ascii="SimSun" w:hAnsi="SimSun" w:eastAsia="SimSun" w:cs="SimSun"/>
                <w:color w:val="000000"/>
                <w:sz w:val="21"/>
              </w:rPr>
              <w:t xml:space="preserve">10</w:t>
            </w:r>
            <w:r>
              <w:rPr>
                <w:rFonts w:ascii="Arial Unicode MS" w:hAnsi="Arial Unicode MS" w:eastAsia="Arial Unicode MS" w:cs="Arial Unicode MS"/>
                <w:color w:val="000000"/>
                <w:sz w:val="21"/>
              </w:rPr>
              <w:t xml:space="preserve">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w:t>
            </w:r>
            <w:r>
              <w:rPr>
                <w:rFonts w:ascii="SimSun" w:hAnsi="SimSun" w:eastAsia="SimSun" w:cs="SimSun"/>
                <w:color w:val="000000"/>
                <w:sz w:val="21"/>
              </w:rPr>
              <w:t xml:space="preserve">2</w:t>
            </w:r>
            <w:r>
              <w:rPr>
                <w:rFonts w:ascii="Arial Unicode MS" w:hAnsi="Arial Unicode MS" w:eastAsia="Arial Unicode MS" w:cs="Arial Unicode MS"/>
                <w:color w:val="000000"/>
                <w:sz w:val="21"/>
              </w:rPr>
              <w:t xml:space="preserve">）服务承诺方案比较合理可行，服务承诺有一定针对性的，得</w:t>
            </w:r>
            <w:r>
              <w:rPr>
                <w:rFonts w:ascii="SimSun" w:hAnsi="SimSun" w:eastAsia="SimSun" w:cs="SimSun"/>
                <w:color w:val="000000"/>
                <w:sz w:val="21"/>
              </w:rPr>
              <w:t xml:space="preserve">7</w:t>
            </w:r>
            <w:r>
              <w:rPr>
                <w:rFonts w:ascii="Arial Unicode MS" w:hAnsi="Arial Unicode MS" w:eastAsia="Arial Unicode MS" w:cs="Arial Unicode MS"/>
                <w:color w:val="000000"/>
                <w:sz w:val="21"/>
              </w:rPr>
              <w:t xml:space="preserve">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w:t>
            </w:r>
            <w:r>
              <w:rPr>
                <w:rFonts w:ascii="SimSun" w:hAnsi="SimSun" w:eastAsia="SimSun" w:cs="SimSun"/>
                <w:color w:val="000000"/>
                <w:sz w:val="21"/>
              </w:rPr>
              <w:t xml:space="preserve">3</w:t>
            </w:r>
            <w:r>
              <w:rPr>
                <w:rFonts w:ascii="Arial Unicode MS" w:hAnsi="Arial Unicode MS" w:eastAsia="Arial Unicode MS" w:cs="Arial Unicode MS"/>
                <w:color w:val="000000"/>
                <w:sz w:val="21"/>
              </w:rPr>
              <w:t xml:space="preserve">）服务承诺方案针对性较一般，服务承诺仅部分满足采购需求的，得</w:t>
            </w:r>
            <w:r>
              <w:rPr>
                <w:rFonts w:ascii="SimSun" w:hAnsi="SimSun" w:eastAsia="SimSun" w:cs="SimSun"/>
                <w:color w:val="000000"/>
                <w:sz w:val="21"/>
              </w:rPr>
              <w:t xml:space="preserve">4</w:t>
            </w:r>
            <w:r>
              <w:rPr>
                <w:rFonts w:ascii="Arial Unicode MS" w:hAnsi="Arial Unicode MS" w:eastAsia="Arial Unicode MS" w:cs="Arial Unicode MS"/>
                <w:color w:val="000000"/>
                <w:sz w:val="21"/>
              </w:rPr>
              <w:t xml:space="preserve">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pacing w:val="-6"/>
                <w:sz w:val="21"/>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运输服务方案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评委根据供应商提供的运输服务方案（包括但不限于：运输服务方案、运输供应能力等）进行综合评分：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w:t>
            </w:r>
            <w:r>
              <w:rPr>
                <w:rFonts w:ascii="SimSun" w:hAnsi="SimSun" w:eastAsia="SimSun" w:cs="SimSun"/>
                <w:color w:val="000000"/>
                <w:sz w:val="21"/>
              </w:rPr>
              <w:t xml:space="preserve">1</w:t>
            </w:r>
            <w:r>
              <w:rPr>
                <w:rFonts w:ascii="Arial Unicode MS" w:hAnsi="Arial Unicode MS" w:eastAsia="Arial Unicode MS" w:cs="Arial Unicode MS"/>
                <w:color w:val="000000"/>
                <w:sz w:val="21"/>
              </w:rPr>
              <w:t xml:space="preserve">）方案合理可行，针对性强，供应能力强的，得</w:t>
            </w:r>
            <w:r>
              <w:rPr>
                <w:rFonts w:ascii="SimSun" w:hAnsi="SimSun" w:eastAsia="SimSun" w:cs="SimSun"/>
                <w:color w:val="000000"/>
                <w:sz w:val="21"/>
              </w:rPr>
              <w:t xml:space="preserve">10</w:t>
            </w:r>
            <w:r>
              <w:rPr>
                <w:rFonts w:ascii="Arial Unicode MS" w:hAnsi="Arial Unicode MS" w:eastAsia="Arial Unicode MS" w:cs="Arial Unicode MS"/>
                <w:color w:val="000000"/>
                <w:sz w:val="21"/>
              </w:rPr>
              <w:t xml:space="preserve">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w:t>
            </w:r>
            <w:r>
              <w:rPr>
                <w:rFonts w:ascii="SimSun" w:hAnsi="SimSun" w:eastAsia="SimSun" w:cs="SimSun"/>
                <w:color w:val="000000"/>
                <w:sz w:val="21"/>
              </w:rPr>
              <w:t xml:space="preserve">2</w:t>
            </w:r>
            <w:r>
              <w:rPr>
                <w:rFonts w:ascii="Arial Unicode MS" w:hAnsi="Arial Unicode MS" w:eastAsia="Arial Unicode MS" w:cs="Arial Unicode MS"/>
                <w:color w:val="000000"/>
                <w:sz w:val="21"/>
              </w:rPr>
              <w:t xml:space="preserve">）方案较合理可行，针对性较强，供应能力较强的，得</w:t>
            </w:r>
            <w:r>
              <w:rPr>
                <w:rFonts w:ascii="SimSun" w:hAnsi="SimSun" w:eastAsia="SimSun" w:cs="SimSun"/>
                <w:color w:val="000000"/>
                <w:sz w:val="21"/>
              </w:rPr>
              <w:t xml:space="preserve">7</w:t>
            </w:r>
            <w:r>
              <w:rPr>
                <w:rFonts w:ascii="Arial Unicode MS" w:hAnsi="Arial Unicode MS" w:eastAsia="Arial Unicode MS" w:cs="Arial Unicode MS"/>
                <w:color w:val="000000"/>
                <w:sz w:val="21"/>
              </w:rPr>
              <w:t xml:space="preserve">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w:t>
            </w:r>
            <w:r>
              <w:rPr>
                <w:rFonts w:ascii="SimSun" w:hAnsi="SimSun" w:eastAsia="SimSun" w:cs="SimSun"/>
                <w:color w:val="000000"/>
                <w:sz w:val="21"/>
              </w:rPr>
              <w:t xml:space="preserve">3</w:t>
            </w:r>
            <w:r>
              <w:rPr>
                <w:rFonts w:ascii="Arial Unicode MS" w:hAnsi="Arial Unicode MS" w:eastAsia="Arial Unicode MS" w:cs="Arial Unicode MS"/>
                <w:color w:val="000000"/>
                <w:sz w:val="21"/>
              </w:rPr>
              <w:t xml:space="preserve">）方案针对性较一般，针对性基本满足采购需求，供应能力一般的，得</w:t>
            </w:r>
            <w:r>
              <w:rPr>
                <w:rFonts w:ascii="SimSun" w:hAnsi="SimSun" w:eastAsia="SimSun" w:cs="SimSun"/>
                <w:color w:val="000000"/>
                <w:sz w:val="21"/>
              </w:rPr>
              <w:t xml:space="preserve">4</w:t>
            </w:r>
            <w:r>
              <w:rPr>
                <w:rFonts w:ascii="Arial Unicode MS" w:hAnsi="Arial Unicode MS" w:eastAsia="Arial Unicode MS" w:cs="Arial Unicode MS"/>
                <w:color w:val="000000"/>
                <w:sz w:val="21"/>
              </w:rPr>
              <w:t xml:space="preserve">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pacing w:val="-6"/>
                <w:sz w:val="21"/>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评委根据供应商提供的</w:t>
            </w:r>
            <w:r>
              <w:rPr>
                <w:rFonts w:ascii="SimSun" w:hAnsi="SimSun" w:eastAsia="SimSun" w:cs="SimSun"/>
                <w:color w:val="000000"/>
                <w:sz w:val="21"/>
              </w:rPr>
              <w:t xml:space="preserve">售后服务方案</w:t>
            </w:r>
            <w:r>
              <w:rPr>
                <w:rFonts w:ascii="Arial Unicode MS" w:hAnsi="Arial Unicode MS" w:eastAsia="Arial Unicode MS" w:cs="Arial Unicode MS"/>
                <w:color w:val="000000"/>
                <w:sz w:val="21"/>
              </w:rPr>
              <w:t xml:space="preserve">（包括但不限于：投标人自行列举可能出现的质量相关问题，以及对应的解决方案与措施、售后回访方案等）进行综合评分：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w:t>
            </w:r>
            <w:r>
              <w:rPr>
                <w:rFonts w:ascii="SimSun" w:hAnsi="SimSun" w:eastAsia="SimSun" w:cs="SimSun"/>
                <w:color w:val="000000"/>
                <w:sz w:val="21"/>
              </w:rPr>
              <w:t xml:space="preserve">1</w:t>
            </w:r>
            <w:r>
              <w:rPr>
                <w:rFonts w:ascii="Arial Unicode MS" w:hAnsi="Arial Unicode MS" w:eastAsia="Arial Unicode MS" w:cs="Arial Unicode MS"/>
                <w:color w:val="000000"/>
                <w:sz w:val="21"/>
              </w:rPr>
              <w:t xml:space="preserve">）售后服务方案完整，服务承诺细致，售后服务响应迅速，解决问题时间快，能够及时与采购人综合协调的，得</w:t>
            </w:r>
            <w:r>
              <w:rPr>
                <w:rFonts w:ascii="SimSun" w:hAnsi="SimSun" w:eastAsia="SimSun" w:cs="SimSun"/>
                <w:color w:val="000000"/>
                <w:sz w:val="21"/>
              </w:rPr>
              <w:t xml:space="preserve">10</w:t>
            </w:r>
            <w:r>
              <w:rPr>
                <w:rFonts w:ascii="Arial Unicode MS" w:hAnsi="Arial Unicode MS" w:eastAsia="Arial Unicode MS" w:cs="Arial Unicode MS"/>
                <w:color w:val="000000"/>
                <w:sz w:val="21"/>
              </w:rPr>
              <w:t xml:space="preserve">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w:t>
            </w:r>
            <w:r>
              <w:rPr>
                <w:rFonts w:ascii="SimSun" w:hAnsi="SimSun" w:eastAsia="SimSun" w:cs="SimSun"/>
                <w:color w:val="000000"/>
                <w:sz w:val="21"/>
              </w:rPr>
              <w:t xml:space="preserve">2</w:t>
            </w:r>
            <w:r>
              <w:rPr>
                <w:rFonts w:ascii="Arial Unicode MS" w:hAnsi="Arial Unicode MS" w:eastAsia="Arial Unicode MS" w:cs="Arial Unicode MS"/>
                <w:color w:val="000000"/>
                <w:sz w:val="21"/>
              </w:rPr>
              <w:t xml:space="preserve">）售后服务方案较完整，服务承诺较细致，售后服务响应较快，解决问题时间较快的，得</w:t>
            </w:r>
            <w:r>
              <w:rPr>
                <w:rFonts w:ascii="SimSun" w:hAnsi="SimSun" w:eastAsia="SimSun" w:cs="SimSun"/>
                <w:color w:val="000000"/>
                <w:sz w:val="21"/>
              </w:rPr>
              <w:t xml:space="preserve">7</w:t>
            </w:r>
            <w:r>
              <w:rPr>
                <w:rFonts w:ascii="Arial Unicode MS" w:hAnsi="Arial Unicode MS" w:eastAsia="Arial Unicode MS" w:cs="Arial Unicode MS"/>
                <w:color w:val="000000"/>
                <w:sz w:val="21"/>
              </w:rPr>
              <w:t xml:space="preserve">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w:t>
            </w:r>
            <w:r>
              <w:rPr>
                <w:rFonts w:ascii="SimSun" w:hAnsi="SimSun" w:eastAsia="SimSun" w:cs="SimSun"/>
                <w:color w:val="000000"/>
                <w:sz w:val="21"/>
              </w:rPr>
              <w:t xml:space="preserve">3</w:t>
            </w:r>
            <w:r>
              <w:rPr>
                <w:rFonts w:ascii="Arial Unicode MS" w:hAnsi="Arial Unicode MS" w:eastAsia="Arial Unicode MS" w:cs="Arial Unicode MS"/>
                <w:color w:val="000000"/>
                <w:sz w:val="21"/>
              </w:rPr>
              <w:t xml:space="preserve">）售后服务方案有效性不强，服务承诺内容粗略，售后服务响应速度缓慢，解决问题时间缓慢的，得</w:t>
            </w:r>
            <w:r>
              <w:rPr>
                <w:rFonts w:ascii="SimSun" w:hAnsi="SimSun" w:eastAsia="SimSun" w:cs="SimSun"/>
                <w:color w:val="000000"/>
                <w:sz w:val="21"/>
              </w:rPr>
              <w:t xml:space="preserve">4</w:t>
            </w:r>
            <w:r>
              <w:rPr>
                <w:rFonts w:ascii="Arial Unicode MS" w:hAnsi="Arial Unicode MS" w:eastAsia="Arial Unicode MS" w:cs="Arial Unicode MS"/>
                <w:color w:val="000000"/>
                <w:sz w:val="21"/>
              </w:rPr>
              <w:t xml:space="preserve">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w:t>
            </w:r>
            <w:r>
              <w:rPr>
                <w:rFonts w:ascii="SimSun" w:hAnsi="SimSun" w:eastAsia="SimSun" w:cs="SimSun"/>
                <w:color w:val="000000"/>
                <w:sz w:val="21"/>
              </w:rPr>
              <w:t xml:space="preserve">4</w:t>
            </w:r>
            <w:r>
              <w:rPr>
                <w:rFonts w:ascii="Arial Unicode MS" w:hAnsi="Arial Unicode MS" w:eastAsia="Arial Unicode MS" w:cs="Arial Unicode MS"/>
                <w:color w:val="000000"/>
                <w:sz w:val="21"/>
              </w:rPr>
              <w:t xml:space="preserve">）未提供的不得分。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pacing w:val="-6"/>
                <w:sz w:val="21"/>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供应商诚信经营方案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评委根据供应商提供的公司诚信经营方案（如诚信度管理制度、成立管理措施等）进行综合评分：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（1）诚信度管理制度完善，诚信管理措施切实可行，关于诚信经营的承诺全面、详细的，得10分；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（2）诚信度管理制度较完善，诚信管理措施可行性较高，关于诚信经营的承诺较全面的，得7分；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（3）诚信度管理制度一般，诚信管理措施可行性一般，关于诚信经营的承诺不够全面的，得4分；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4"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三、商务部分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2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供应商需承诺，根据采购人要求，供应商可在2小时内响应并配送到采购人指定地点的，得3分。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（提供承诺书并加盖公章，格式自拟。）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食品安全责任险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投标人承诺中标后购买保险如下食品安全责任险保额(被保人包:含采购人):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1、保险保额小于800万的，得1分；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2、保险保额800万-1200万的，得2分；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3、保险保额大于1200万的，得3分。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本项须提供承诺函，格式自拟，未提供不得分。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投标人拟为本项目配备从事采购、分拣、出入库、车辆配送:等相关工作岗位人员，&lt;3人不得分，3人得2分，在此基础上每增加1人得1分，本项最高得4分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(提供上述人员的健康证并加盖公章，未提供上述材料的不得分）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评委根据供应商2023年01月01日以来具有的类似项目业绩的，每提供一个得3分，最多得6分。（提供付款凭证或成交通知书等</w:t>
            </w:r>
            <w:r>
              <w:rPr>
                <w:rFonts w:ascii="Arial Unicode MS" w:hAnsi="Arial Unicode MS" w:eastAsia="Arial Unicode MS" w:cs="Arial Unicode MS"/>
                <w:color w:val="000000"/>
                <w:sz w:val="21"/>
              </w:rPr>
              <w:t xml:space="preserve">并加盖公章</w:t>
            </w:r>
            <w:r>
              <w:rPr>
                <w:rFonts w:ascii="SimSun" w:hAnsi="SimSun" w:eastAsia="SimSun" w:cs="SimSun"/>
                <w:color w:val="000000"/>
                <w:sz w:val="21"/>
              </w:rPr>
              <w:t xml:space="preserve">，合同需能反映相关信息）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分包四：牛奶</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3"/>
        <w:gridCol w:w="1566"/>
        <w:gridCol w:w="4922"/>
        <w:gridCol w:w="608"/>
        <w:gridCol w:w="777"/>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一、价格</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2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优惠率最高的投标报价为评标基准优惠率，其价格分为满分。其他投标供应商的价格分按照下列公式计算：投标报价得分=(1-评标基准优惠率)／（1-最高投标优惠率)×15，计算分数时四舍五入取小数点后两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举例：如投标人A、B、C的优惠率分别为20%、25%、30%，投标人C所投30%优惠率为评标基准价，投标人的投标报价得分为15分。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计算</w:t>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二、技术部分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检测报告及相关证书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22"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供应商提供有效期内具有CNAS或CMA认证的检验机构出具的本项目拟供应产品的第三方检测报告，每提供1个得2分，最多得4分，未提供不得分。（提供检测报告扫描件并加盖公章）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仓储方案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仓储物流对接（包括仓储物流制度、对配送过程中与仓储的对接等）及运输管理方案（包括供货组人员配备、岗位职责划分、进度管理措施、安全管理措施、安全文明运输方案等）进行综合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（1）方案内容详细、全面、针对性强的，得9分；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（2）方案内容较详细、较全面、针对性较强的，得6分；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（3）方案内容详细性、全面性、针对性一般的，得3分；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食品质量安全控制方案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评委根据供应商提供的食品质量安全控制方案进行综合评分：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w:t>
            </w:r>
            <w:r>
              <w:rPr>
                <w:rFonts w:ascii="SimSun" w:hAnsi="SimSun" w:eastAsia="SimSun" w:cs="SimSun"/>
                <w:color w:val="000000"/>
                <w:sz w:val="21"/>
              </w:rPr>
              <w:t xml:space="preserve">1</w:t>
            </w:r>
            <w:r>
              <w:rPr>
                <w:rFonts w:ascii="Arial Unicode MS" w:hAnsi="Arial Unicode MS" w:eastAsia="Arial Unicode MS" w:cs="Arial Unicode MS"/>
                <w:color w:val="000000"/>
                <w:sz w:val="21"/>
              </w:rPr>
              <w:t xml:space="preserve">）</w:t>
            </w:r>
            <w:r>
              <w:rPr>
                <w:rFonts w:ascii="SimSun" w:hAnsi="SimSun" w:eastAsia="SimSun" w:cs="SimSun"/>
                <w:color w:val="000000"/>
                <w:sz w:val="21"/>
              </w:rPr>
              <w:t xml:space="preserve">食品质量安全控制方案健全完善，针对性强的，得9分；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w:t>
            </w:r>
            <w:r>
              <w:rPr>
                <w:rFonts w:ascii="SimSun" w:hAnsi="SimSun" w:eastAsia="SimSun" w:cs="SimSun"/>
                <w:color w:val="000000"/>
                <w:sz w:val="21"/>
              </w:rPr>
              <w:t xml:space="preserve">2</w:t>
            </w:r>
            <w:r>
              <w:rPr>
                <w:rFonts w:ascii="Arial Unicode MS" w:hAnsi="Arial Unicode MS" w:eastAsia="Arial Unicode MS" w:cs="Arial Unicode MS"/>
                <w:color w:val="000000"/>
                <w:sz w:val="21"/>
              </w:rPr>
              <w:t xml:space="preserve">）食品质量安全控制方案较健全较完善，针对性较强的，得</w:t>
            </w:r>
            <w:r>
              <w:rPr>
                <w:rFonts w:ascii="SimSun" w:hAnsi="SimSun" w:eastAsia="SimSun" w:cs="SimSun"/>
                <w:color w:val="000000"/>
                <w:sz w:val="21"/>
              </w:rPr>
              <w:t xml:space="preserve">6</w:t>
            </w:r>
            <w:r>
              <w:rPr>
                <w:rFonts w:ascii="Arial Unicode MS" w:hAnsi="Arial Unicode MS" w:eastAsia="Arial Unicode MS" w:cs="Arial Unicode MS"/>
                <w:color w:val="000000"/>
                <w:sz w:val="21"/>
              </w:rPr>
              <w:t xml:space="preserve">分</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（3）食品质量安全控制方案健全性完善性一般，针对性一般的，得3分；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突发事件应急预案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评委根据供应商提供的突发事件应急预案（包括但不仅限于：配送遭遇恶劣天气，临时要求补货等突发事件）进行综合评分：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（1）突发事件应急预案内容详细、全面、针对性强的，得9分；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（2）突发事件应急预案内容较详细、较全面、针对性较强的，得6分；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（3）突发事件应急预案内容详细性、全面性、针对性一般的，得3分；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pacing w:val="-6"/>
                <w:sz w:val="21"/>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服务承诺方案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评委根据供应商提供的服务承诺方案（包括但不限于：日常服务标准、建立完整的工作台账、管理制度、售后保障、退换货处理等）进行综合评分：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（1）服务承诺方案合理可行，服务承诺针对性强的，得9分；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（2）服务承诺方案比较合理可行，服务承诺针对性较强的，得6分；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（3）服务承诺方案针对性较一般，服务承诺仅部分满足采购需求的，得3分；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pacing w:val="-6"/>
                <w:sz w:val="21"/>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运输服务方案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评委根据供应商提供的运输服务方案（包括但不限于：运输服务方案、运输供应能力等）进行综合评分：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（1）方案合理可行，针对性强，供应能力强的，得9分；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（2）方案较合理可行，针对性较强，供应能力较强的，得6分；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（3）方案针对性较一般，针对性基本满足采购需求，供应能力一般的，得3分；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pacing w:val="-6"/>
                <w:sz w:val="21"/>
              </w:rPr>
              <w:t xml:space="preserve">主观分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供应商诚信经营方案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评委根据供应商提供的公司诚信经营方案（如诚信度管理制度、成立管理措施等）进行综合评分：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（1）诚信度管理制度完善，诚信管理措施切实可行，关于诚信经营的承诺全面、详细的，得9分；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（2）诚信度管理制度较完善，诚信管理措施可行性较高，关于诚信经营的承诺较全面的，得6分；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（3）诚信度管理制度一般，诚信管理措施可行性一般，关于诚信经营的承诺不够全面的，得3分；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三、商务部分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2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供应商需承诺，根据采购人要求，供应商可在30分钟内响应并配送到采购人指定地点；且承诺自中标通知书发放之日起10个工作日内，配合采购人至现场进行核实自有或合作相关配送场所具体地址的，得3分。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（提供承诺书并加盖公章，中标后现场核实需提供自有或合作场所证明文件）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供应商具有自有或租赁冷藏或冷冻功能厢式货车的，每有1辆得2分，最高4分；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（1）自有车辆需提供车辆的购买发票，检验有效期内的车辆行驶证（所有人须为供应商或供应商法人代表）、车辆正面照片（必须体现车牌号，车牌号须与车辆行驶证一致）等证明材料并加盖公章。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租赁车辆需提供由供应商签订的在有效期内的租用合同；检验有效期内的车辆行驶证（所有人须为车辆承租单位或车辆承租单位法人代表）、车辆承租单位营业执照、车辆正面照片（必须体现车牌号，车牌号须与车辆行驶证一致）等证明材料并加盖公章，合同上需清晰显示租赁期限及合同签订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供应商具有冷藏库容积在200平米（含）以上的得6分；200平米以下，100平米（含）以上的得4分；100平米以下的得2分；无仓库的不得分。（提供相关证明材料或承诺书并加盖电子公章）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明材料以有效期内的冷藏库权属相关证明或租赁/承包/合作合同为准，并明确显示面积数据。产权人/租赁人/合作人名称需与供应商或供应商法人代表名称一致，需能清晰反映产权人名称、发证时间或甲方及乙方的公章及签订时间以及冷冻、冷藏库现场清晰图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食品安全责任险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供应商对所供副食品购买食品安全责任险额度达到500万元以上（含）的，得2分，没有的不得分。（提供相关证明材料或承诺书并加盖公章）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（提供保单及纸质或电子发票扫描件并加盖公章，未提供或提供不全的不得分）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评委根据供应商2023年01月01日以来具有的类似项目业绩的，每提供一个得3分，最多得12分（提供合同扫描件及用户满意度调查好评证明</w:t>
            </w:r>
            <w:r>
              <w:rPr>
                <w:rFonts w:ascii="Arial Unicode MS" w:hAnsi="Arial Unicode MS" w:eastAsia="Arial Unicode MS" w:cs="Arial Unicode MS"/>
                <w:color w:val="000000"/>
                <w:sz w:val="21"/>
              </w:rPr>
              <w:t xml:space="preserve">并加盖公章</w:t>
            </w:r>
            <w:r>
              <w:rPr>
                <w:rFonts w:ascii="SimSun" w:hAnsi="SimSun" w:eastAsia="SimSun" w:cs="SimSun"/>
                <w:color w:val="000000"/>
                <w:sz w:val="21"/>
              </w:rPr>
              <w:t xml:space="preserve">，合同需能反映相关信息）。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2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注：评分标准中所涉及需要提供的证明材料，评分内容应进行明显标注，采用如箭头、标红或下划线等标注方式，方便评委查看。</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采购需求</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一、项目概况（适用于所有分包）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1.项目背景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本项目为南京市建邺区人民检察院食堂食材采购及配送。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2.项目建设遵循标准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（1）本项目标的的所属行业：</w:t>
      </w:r>
      <w:r>
        <w:rPr>
          <w:rFonts w:ascii="SimSun" w:hAnsi="SimSun" w:eastAsia="SimSun" w:cs="SimSun"/>
          <w:color w:val="000000"/>
          <w:sz w:val="21"/>
          <w:u w:val="none"/>
        </w:rPr>
        <w:t xml:space="preserve">批发业</w:t>
      </w:r>
      <w:r>
        <w:rPr>
          <w:rFonts w:ascii="SimSun" w:hAnsi="SimSun" w:eastAsia="SimSun" w:cs="SimSun"/>
          <w:color w:val="000000"/>
          <w:sz w:val="21"/>
        </w:rPr>
        <w:t xml:space="preserve">；</w:t>
      </w:r>
      <w:r/>
    </w:p>
    <w:p>
      <w:pPr>
        <w:ind w:left="0" w:right="144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（2）《中华人民共和国食品安全法》</w:t>
      </w:r>
      <w:r/>
    </w:p>
    <w:p>
      <w:pPr>
        <w:ind w:left="0" w:right="144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（3）《中华人民共和国食品安全法实施条例》</w:t>
      </w:r>
      <w:r/>
    </w:p>
    <w:p>
      <w:pPr>
        <w:ind w:left="0" w:right="144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（4）《中华人民共和国农产品质量安全法》</w:t>
      </w:r>
      <w:r/>
    </w:p>
    <w:p>
      <w:pPr>
        <w:ind w:left="0" w:right="144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（5）《中华人民共和国动物防疫法》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（6）肉类食品须是从国内正规养殖企业采购生畜肉，在肉联厂当天宰杀当天配送，确保所供食品优质新鲜,符合《鲜（冻）畜肉卫生标准》《无公害畜肉安全要求》等规定和采购方有关质量要求。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（7）国家标准、行业标准、地方标准或者其他标准、规范。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numPr>
          <w:ilvl w:val="0"/>
          <w:numId w:val="7"/>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需求清单</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分包一：综合品类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（一）采购品类（包含但不限于以下内容，方便日后扩展采购）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禽蛋类、蔬菜、豆制品、谷物、生粉、谷物细粉、烘焙食品、发酵类制品、方便食品、日杂用品、动物油脂、可食用动物杂碎、调味品、调味香料、黄油、再制蛋、坚果、食用菌、腌菜类、淡水产品。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（二）采购人拟定的购货明细清单（包括但不限于以下内容），供应商需在响应文件中承诺具有提供表格中所有货品的能力。</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b/>
          <w:color w:val="000000"/>
          <w:sz w:val="21"/>
        </w:rPr>
        <w:t xml:space="preserve">质量及卫生安全标准（综合品类）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1.蔬菜类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（1）总体要求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采购所需标的物为新鲜蔬菜。供应商保证正规的进货渠道，所供标的物必须卫生、清洁、新鲜、无污染、无假冒伪劣、无过期变质及“三无”商品，符合《食品安全法》等法规要求及各品种相应的国标(行业)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（2）具体标准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各品种、各等级的蔬菜都必须完整良好，新鲜洁净，无不正常的外部水分，无异嗅及异味，精心手采发育正常，具有贮存或市场要求的成熟度(详见表1)。</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表1：</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1"/>
        <w:gridCol w:w="1089"/>
        <w:gridCol w:w="1569"/>
        <w:gridCol w:w="4470"/>
        <w:gridCol w:w="1515"/>
      </w:tblGrid>
      <w:tr>
        <w:trPr>
          <w:trHeight w:val="44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9"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感官指标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品质基本要求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外形完整良好，新鲜洁净，无异味，不带不正常的外来水分，细心采摘，充分发育，具有适于市场或贮存的成熟度。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其他参见具体国标，感官指标应为一等品以上标准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色泽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具有该品种成熟时应有的色泽。</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果形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外形端正，具有该品种具有的特征。</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果径、重量、梳数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伤害病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无腐烂、裂果、断果、压伤、擦伤、日灼、疤痕及病变等现象。</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理化指标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以该类具体国标为准。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卫生指标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按GB2762-2763及有关食品卫生的国家规定执行。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2.米面油调味品等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（1）总体要求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所有物品包装清晰醒目，品牌、生产日期，保质期，产品成分均要清晰醒目。产品无损坏，不得变质发霉，不得提供积压库存产品，提供检测报告符合国家标准。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（2）米面油调味品的产品质量要求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成交供应商应严格遵守《食品安全法》等相关规定，严格保证食品质量符合国家相关产品质量标准，符合国家各级强制性规范要求。在成交供应商出现因食品质量导致食物中毒的事故发生，成交供应商承担一切法律责任，并取消其供货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②严格禁止供应如下食品，一经发现，取消其供货资格：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腐败变质、油脂酸败、霉变、生虫、污秽不洁、混有异物或其他感官性状异常，对人体有害的；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含有毒、有害物质或被有害物质污染，对人体身体健康有害的；含有严重超出标准限量的农药残留、兽药残留、重金属、污染物质以及其他危害人体健康的；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未经动物部门检疫、检验或者检疫、检验不合格的肉类及其制品；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病死、毒死或不明死因的禽、畜、兽、水产动物等及其制品；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用非食品原料加工的，加入非食品用化学物质或将非食品当作食品的。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（3）验收标准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米、面类：一级大米符合GB/T 1354-2018标准，要求含水量等于低于规定标准，无杂质、杂米，黄粒米〈2%，含碎〈15%，水份〈15.5%；优质大米符合GB/T 1354-2018标准，要求含水量等于低于规定标准，无杂质、杂米，黄粒米〈2%，含碎〈10%，水份〈15%。面粉：符合国家质量标准GB1355，卫生指标应符合 GB 2715《粮食卫生标准》，小麦粉中不得添加过氧化苯甲酰、溴酸钾；添加营养强化剂应符合GB 14880《食品营养强化剂使用卫生标准》。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调味品：色泽：色泽正常，气味：具有该品种固有的香味，滋味无异味，性状：油酱均匀的酱体或无结块的粉状固体，包装质量：封口平整，无破包，夹包，漏包；包装显示有效期，要牢固、防潮、整洁、美观、无异味，便于运输及装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用油类：一级大豆油符合GB1535-2017标准，要求澄清透明；气味、口感较好；溶剂残留不得检出；酸值小于1；过氧化值小于6；密封良好，无渗漏；非转基因大豆油符合Q/02A3211S（一级）标准，要求澄清透明；气味、口感较好；溶剂残留不得检出；酸值小于0.2%；过氧化值小于5；商标整齐，喷码正确，文字清晰。密封良好，无渗漏；非转基因玉米油符合符GB/19111-2017标准，要求澄清透明；气味、口感较好；溶剂残留不得检出；酸值小于0.2%；过氧化值小于5；商标整齐，喷码正确，文字清晰。密封良好，无渗漏；非</w:t>
      </w:r>
      <w:r>
        <w:rPr>
          <w:rFonts w:ascii="SimSun" w:hAnsi="SimSun" w:eastAsia="SimSun" w:cs="SimSun"/>
          <w:color w:val="000000"/>
          <w:sz w:val="21"/>
        </w:rPr>
        <w:t xml:space="preserve">转基因葵花籽油符合GB10464-2017标准，要求澄清透明；气味、口感较好；商标整齐，喷码正确，文字清晰。密封良好，无渗漏；专用煎炸油符合GB/T 1536-2021标准，要求澄清透明；气味、口感较好；溶剂残留不得检出；酸值小于1；过氧化值小于6；密封良好，无渗漏。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3.豆制品类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（1）总体要求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供应商保证正规的进货渠道，所供标的物必须卫生、清洁、新鲜、无污染、无假冒伪劣、无过期变质及“三无”商品，符合《食品安全法》等法规要求及各品种相应的国标(行业)标准。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（2）具体标准见表3</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表3：</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9"/>
        <w:gridCol w:w="785"/>
        <w:gridCol w:w="1689"/>
        <w:gridCol w:w="4664"/>
        <w:gridCol w:w="1477"/>
      </w:tblGrid>
      <w:tr>
        <w:trPr>
          <w:trHeight w:val="4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感官要求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色泽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具有产品应有的色泽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其他参见具体国标，感官指标应为一等品以上标准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滋味、气味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具有产品应有的滋味和气味，无异味。</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状态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具有产品应有的状态，无霉变，无正常视力可见的外来异物</w:t>
            </w:r>
            <w:r/>
          </w:p>
        </w:tc>
        <w:tc>
          <w:tcPr>
            <w:vMerge w:val="continue"/>
            <w:textDirection w:val="lrTb"/>
            <w:noWrap w:val="false"/>
          </w:tcPr>
          <w:p>
            <w:r/>
            <w:r/>
          </w:p>
        </w:tc>
      </w:tr>
      <w:tr>
        <w:trP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理化指标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以该类具体国标为准。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9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污染物限量和真菌毒素限量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污染物限量按照GB2762的规定执行。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真菌毒素限量按照GB2761的规定执行。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5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微生物限量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以该类具体国标为准。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食品添加剂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食品添加剂的使用应符合GB2760的规定。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4.杂粮类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（1）总体要求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供应商保证正规的进货渠道，所供标的物必须卫生、清洁、新鲜、无污染、无假冒伪劣、无过期变质及“三无”商品，符合《食品安全法》等法规要求及各品种相应的国标(行业)标准。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（2）具体标准见表4</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表4：</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9"/>
        <w:gridCol w:w="785"/>
        <w:gridCol w:w="1689"/>
        <w:gridCol w:w="4664"/>
        <w:gridCol w:w="1477"/>
      </w:tblGrid>
      <w:tr>
        <w:trPr>
          <w:trHeight w:val="4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感官要求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色泽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具有该产品应有的色泽。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其他参见具体国标，感官指标应为一等品以上标准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气味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具有该产品应有的气味，无异味。</w:t>
            </w:r>
            <w:r/>
          </w:p>
        </w:tc>
        <w:tc>
          <w:tcPr>
            <w:vMerge w:val="continue"/>
            <w:textDirection w:val="lrTb"/>
            <w:noWrap w:val="false"/>
          </w:tcPr>
          <w:p>
            <w:r/>
            <w:r/>
          </w:p>
        </w:tc>
      </w:tr>
      <w:tr>
        <w:trPr>
          <w:trHeight w:val="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杂质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无正常视力可见的杂质。</w:t>
            </w:r>
            <w:r/>
          </w:p>
        </w:tc>
        <w:tc>
          <w:tcPr>
            <w:vMerge w:val="continue"/>
            <w:textDirection w:val="lrTb"/>
            <w:noWrap w:val="false"/>
          </w:tcPr>
          <w:p>
            <w:r/>
            <w:r/>
          </w:p>
        </w:tc>
      </w:tr>
      <w:tr>
        <w:trP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理化指标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6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以该类具体国标为准。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5.禽蛋类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（1）总体要求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招标所需标的物为鲜鸡蛋。乙方保证正规的进货渠道，所供标的物必须卫生、清洁、新鲜、无污染、无假冒伪劣、无过期变质及“三无”商品，符合《食品安全法》、GB2748-2003等法规要求及相应的国标(行业)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（2）具体标准(详见表5)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表5：</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9"/>
        <w:gridCol w:w="971"/>
        <w:gridCol w:w="1503"/>
        <w:gridCol w:w="5434"/>
        <w:gridCol w:w="737"/>
      </w:tblGrid>
      <w:tr>
        <w:trPr>
          <w:trHeight w:val="41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来源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3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禽蛋应来自非疫区禽声，蛋禽场环境条件应符合国家相关要求。蛋禽饲养中不应使用国家禁止的兽药、饲料添加剂及其它违规药品。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感官指标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色泽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3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具有禽蛋固有的色泽。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组织形态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3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蛋壳清洁、无破裂，打开后壳黄凸起、完整、有韧性，蛋白澄清透明，稀稠分明。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气味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3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具有产品固有的气味，无异味。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杂质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3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无杂质，内容物不得有血块及其他鸡组织异物。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理化指标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3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参照国家GB 2749-2015标准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食品添加剂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3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食品添加剂质量符合相应的标准和有关规定。食品添加剂的品种和使用量应符合GB2760的规定。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1"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贮存与运输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贮存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3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产品入库前破壳蛋应及时清除，产品应贮存在阴凉、干燥、通风良好的场所，贮存冷库温度为-1℃至0℃。不得与有毒、有害、有异味、易挥发、易腐蚀的物品同处贮存。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3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运输产品时应避免日晒、雨淋。不得与有毒、有害、有异味或影响产品质量的物品混装运输。搬运过程应轻拿轻放。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6.水产品类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（1）总体要求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招标所需标的物以鲜活水产为主，根据采购人需求可供部分冷冻产品。乙方保证正规的进货渠道，所供标的物必须卫生、清洁、新鲜、无污染、无假冒伪劣、无过期变质及“三无”商品，符合《食品安全法》、GB 2733-2015、GB/T 24861-2024等法规要求及相应的国标(行业)标准。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（2）具体标准(详见表6)</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表6：</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8"/>
        <w:gridCol w:w="921"/>
        <w:gridCol w:w="1170"/>
        <w:gridCol w:w="4692"/>
        <w:gridCol w:w="182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采购的水产品应无污染、无危害，其品质应符合GB2733的规定。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1"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感官指标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淡水鱼、虾必须鲜活。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淡水鱼体表有光泽，鳞片较完整容易脱落，肌肉组织致密有弹性，鱼鳃鳃丝清晰，色鲜红或暗红，眼睛眼球饱满，角膜透明或稍有浑浊。咸水鱼质量标准：色泽新鲜，具有光泽，体表完整，无破肚及骨肉分离现象，体形平展，无残鳞，无污物，肉质致密结实，有弹性。虾体具有各种河虾固有的色泽，外壳清晰透明，虾头与虾体连接不易脱落，尾节有伸展性，肉质致密无异臭味。其他水产参见相应国际标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理化指标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参照国家标准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生产加工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生产加工过程的卫生要求符合GB14881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1"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贮存与运输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贮存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冷冻产品应包装完好地贮存-15℃至-18℃的冷库内。贮存期不超过9个月。禁止与有毒、有害、有异味物品同库贮存。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冷冻产品应冷藏车运输。运输工具应清洁卫生，禁止与有毒、有害、有异味物品混运。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2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7.干货调料类质量及卫生安全标准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招标所需标的物为学校常用干货调料。供应商保证正规的进货渠道，所供标的物必须卫生、清洁、无污染、无假冒伪劣、无过期变质及“三无”商品，符合《食品安全法》等法规要求及品种相应的国标(行业)标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（三）质量要求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成交供应商应严格遵守《食品安全法》和《中华人民共和国动物防疫法》等相关规定，严格保证食品质量符合国家相关产品质理标准，符合国家各级强制性规范要求。在成交供应商出现因食品质量导致食物中毒的事故发生，成交供应商承担一切法律责任，并取消其供货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2.严格禁止供应如下食品，一经发现，取消其供货资格：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（1）腐败变质、油脂酸败、霉变、生虫、污秽不洁、混有异物或其他感官性状异常，对人体有害的；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（2）含有毒、有害物质或被有害物质污染，对人体身体健康有害的；含有严重超出标准限量的农药残留、兽药残留、重金属、污染物质以及其他危害人体健康的；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（3）未经动物部门检疫、检验或者检疫、检验不合格的肉类及其制品；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（4）病死、毒死或不明死因的禽、畜、兽、水产动物等及其制品；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（5）用非食品原料加工的，加入非食品用化学物质或将非食品当作食品的。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（四）其他供货要求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1.因市场特殊原因，个别食材品种不能及时提供，成交供应商应主动与采购人沟通协调，更换品种，满足需要。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2.所有商品因验收货物时不能直接判断质量的，在使用过程中发现不合格商品，成交供应商应作退货处理。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3.物资验收中不合格产品，成交供应商应按照采购人规定时间内调换，以不影响正常工作。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4.因配送物资质量导致出现食品安全事故，成交供应商有义务协助处理相关事宜。</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（五）验收方式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每天上午集中收货、验收一次，成交供应商须将当日需要的所有食材、商品一次性打包密闭送达，不得将项目分包给多家供应商及多次送货。货物到达现场后，成交供应商应在使用单位人员和质量监督员在场情况下当面进行感官检验、外观检验或试用检验，若产品外观、包装、质量不能达到收货标准，采购人拒收配送物资，成交供应商应无条件迅速补充合格产品，不得影响正常开餐。对符合要求的产品当场作出记录，双方签字确认。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2.提供货物未达到投标文件规定要求，且对采购人造成损失的，由成交供应商承担一切责任，并赔偿所造成损失。超过收货时间送货的，采购人有权拒绝收货。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3.采购人组织定期或不定期货品抽检和送检。对检验不合格产品无条件退、换货。因验收货物时不能直接判断质量的，在使用过程中发现不合格商品，成交供应商应作退换货处理。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4.凡按重量计量物资，均以物品净重方式计量结算。</w:t>
      </w:r>
      <w:r/>
    </w:p>
    <w:p>
      <w:pPr>
        <w:ind w:left="0" w:right="0" w:firstLine="422"/>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 </w:t>
      </w:r>
      <w:r/>
    </w:p>
    <w:p>
      <w:pPr>
        <w:ind w:left="0" w:right="0" w:firstLine="422"/>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分包二：肉类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(一)采购品类（包含但不限于以下内容，方便日后扩展采购）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鲜肉类、腌制品类、熟食等。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(二)采购人拟定的购货明细清单（包括但不限于以下内容），供应商需在响应文件中承诺具有提供表格中所有货品的能力。</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b/>
          <w:color w:val="000000"/>
          <w:sz w:val="21"/>
        </w:rPr>
        <w:t xml:space="preserve">1.质量及卫生安全标准（肉类）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肉类（以猪肉为例，牛羊肉等参照行业标准）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（1）总体要求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招标所需标的物以鲜片猪肉为主。如有特殊情况，经甲方同意可临时调整为冷却片猪肉。供应商保证正规的进货渠道，所供标的物必须卫生、清洁、新鲜、无污染、无假冒伪劣、无过期变质及“三无”商品，符合《食品安全法》、GB9959.1-2001等法规要求和国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（2）具体标准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片猪肉生产原料应来自非疫区，并持有产地动物防疫监督机构出具的检疫证明，严禁公(母)种猪及晚阉猪用于加王猪肉；片猪肉前膀后座丰满，肋条花层好，颜色正常，胴体修割整齐干净，去头(蹄、尾)、槽头肉、内脏、三腺、奶头、残毛，分级以鲜片猪肉的第六、第七肋骨中间平行至第六胸椎刺突前下方(除皮后)的脂肪层厚度为准，脂肪层厚度在1.0-2.5cm以内，鲜片猪肉重在35公斤以上40公斤以内，劈半、整修符合国家二级标准。统排去尾骨、前脖骨，不得带膘油。猪蹄去毛，无破损、血斑，带筋(详见表1)。</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表1：</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6"/>
        <w:gridCol w:w="973"/>
        <w:gridCol w:w="1479"/>
        <w:gridCol w:w="5403"/>
        <w:gridCol w:w="773"/>
      </w:tblGrid>
      <w:tr>
        <w:trPr>
          <w:trHeight w:val="4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生猪应来自非疫区，并持有产地动物防疫监督机构出具的检疫证明。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公、母种猪及晚阉割猪不得用于加工鲜、冻片猪肉。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屠宰加工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去头和槽头肉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按“平头”规格割下猪头。齐第一颈椎与之垂直线割去槽头肉和血刀肉。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去内脏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去除全部内脏、护心油、横膈膜和横膈膜肌、脊椎大血管、生殖器官，修净应检部位的非传染病引起的明显异常淋巴结。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去三腺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摘除甲状腺、肾上腺、病变淋巴结。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锯（劈）半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沿脊椎中线纵向锯（劈）成两分体，每片肉整脊椎骨不允许偏差两节。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去蹄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前蹄从腕关节，后蹄从跗关节处隔断。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去尾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齐尾根部平行割下。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去奶头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割净奶头，修净色素沉着物，不带黄汁。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整修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臀部和鼠蹊部的黑皮和肛门括约肌，以及肉体上的伤痕、暗痕、脓疱、皮癣、湿疹、痂皮、皮肤结节、密集红斑和表皮伤斑均应修净。每片猪肉允许表皮修割面积不超过三分之一，内伤修割面积不超过200㎝²。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去残毛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去净残留毛绒，不准带长短毛，每片肉上的密集断毛根（包括绒毛、新生短毛）不超过64㎝²，零星分散断毛根集中相加面积不超过100㎝²。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冲洗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不带浮毛、凝血块、胆污、粪污及其他污染物。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不允许有烫生、烫老、机损、全身表皮。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冷加工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冷却片猪肉，屠宰后24h内，其后退肌肉中心温度不高于4℃，不低于0℃。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感官指标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色泽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肌肉色泽鲜红或深红，有光泽；脂肪呈乳白色或粉白色。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弹性（组织状态）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指压后的凹陷立即恢复。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粘度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外表微干或微湿润，不粘手。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气味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具有鲜猪肉正常气味。煮沸后肉汤透明澄清，脂肪团聚于液面，具有香味。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理化指标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参照 ‌GB/T 9959.1-2019‌国家标准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脂肪层厚度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以鲜片猪肉的第六、第七肋骨中间平行至第六胸椎刺突前下方（除皮后）的脂肪层厚度为准，脂肪层厚度在1.0-2.5cm以内，鲜片猪肉重在35kg以上40kg以内。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2.腌制品（以腌腊肉为例，其余腌制品参照行业标准）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以鲜(冻)畜、禽肉或其可食副产品为原料，添加或不添加辅料，经腌制、烘干(或晒干、风干)等工艺加工而成的非即食肉制品。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（1）原料要求：原料应符合相应的食品标准和有关规定。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（2）感官要求：感官要求应符合表2的规定</w:t>
      </w:r>
      <w:r/>
    </w:p>
    <w:p>
      <w:pPr>
        <w:ind w:left="205" w:right="0" w:firstLine="21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表2：感官要求</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02"/>
        <w:gridCol w:w="5097"/>
        <w:gridCol w:w="3155"/>
      </w:tblGrid>
      <w:tr>
        <w:trPr>
          <w:trHeight w:val="36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0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09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15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检验方法</w:t>
            </w:r>
            <w:r/>
          </w:p>
        </w:tc>
      </w:tr>
      <w:tr>
        <w:trPr>
          <w:trHeight w:val="35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色泽</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9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具有产品应有的色泽，无黏液、无霉点</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55" w:type="dxa"/>
            <w:vAlign w:val="top"/>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取适量试样置于白瓷盘中，在自然光下观察色泽和状态，闻其气味</w:t>
            </w:r>
            <w:r/>
          </w:p>
        </w:tc>
      </w:tr>
      <w:tr>
        <w:trPr>
          <w:trHeight w:val="35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气味</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9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具有产品应有的气味，无异味、无酸败味</w:t>
            </w:r>
            <w:r/>
          </w:p>
        </w:tc>
        <w:tc>
          <w:tcPr>
            <w:vMerge w:val="continue"/>
            <w:textDirection w:val="lrTb"/>
            <w:noWrap w:val="false"/>
          </w:tcPr>
          <w:p>
            <w:r/>
            <w:r/>
          </w:p>
        </w:tc>
      </w:tr>
      <w:tr>
        <w:trPr>
          <w:trHeight w:val="35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状态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9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具有产品应有的组织性状，无正常视力可见外来异物</w:t>
            </w:r>
            <w:r/>
          </w:p>
        </w:tc>
        <w:tc>
          <w:tcPr>
            <w:vMerge w:val="continue"/>
            <w:textDirection w:val="lrTb"/>
            <w:noWrap w:val="false"/>
          </w:tcPr>
          <w:p>
            <w:r/>
            <w:r/>
          </w:p>
        </w:tc>
      </w:tr>
    </w:tbl>
    <w:p>
      <w:pPr>
        <w:ind w:left="0" w:right="0" w:firstLine="420"/>
        <w:spacing w:before="15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（3）理化指标：理化指标应符合表3的规定。</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表3：理化指标</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973"/>
        <w:gridCol w:w="2547"/>
        <w:gridCol w:w="283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73" w:type="dxa"/>
            <w:vAlign w:val="top"/>
            <w:textDirection w:val="lrTb"/>
            <w:noWrap w:val="false"/>
          </w:tcPr>
          <w:p>
            <w:pPr>
              <w:ind w:left="0" w:right="-17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47" w:type="dxa"/>
            <w:vAlign w:val="top"/>
            <w:textDirection w:val="lrTb"/>
            <w:noWrap w:val="false"/>
          </w:tcPr>
          <w:p>
            <w:pPr>
              <w:ind w:left="0" w:right="12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指标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5" w:type="dxa"/>
            <w:vAlign w:val="top"/>
            <w:textDirection w:val="lrTb"/>
            <w:noWrap w:val="false"/>
          </w:tcPr>
          <w:p>
            <w:pPr>
              <w:ind w:left="0" w:right="-24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检验方法</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3" w:type="dxa"/>
            <w:vAlign w:val="top"/>
            <w:textDirection w:val="lrTb"/>
            <w:noWrap w:val="false"/>
          </w:tcPr>
          <w:p>
            <w:pPr>
              <w:ind w:left="0" w:right="24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过氧化值(以脂肪计)／(g／100g)火腿、腊肉、咸肉、(腊)肠≤腌腊禽制品≤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7" w:type="dxa"/>
            <w:vAlign w:val="top"/>
            <w:textDirection w:val="lrTb"/>
            <w:noWrap w:val="false"/>
          </w:tcPr>
          <w:p>
            <w:pPr>
              <w:ind w:left="0" w:right="24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0.5</w:t>
            </w:r>
            <w:r/>
          </w:p>
          <w:p>
            <w:pPr>
              <w:ind w:left="0" w:right="24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top"/>
            <w:textDirection w:val="lrTb"/>
            <w:noWrap w:val="false"/>
          </w:tcPr>
          <w:p>
            <w:pPr>
              <w:ind w:left="0" w:right="31"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GB5009.227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73" w:type="dxa"/>
            <w:vAlign w:val="top"/>
            <w:textDirection w:val="lrTb"/>
            <w:noWrap w:val="false"/>
          </w:tcPr>
          <w:p>
            <w:pPr>
              <w:ind w:left="0" w:right="24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三甲胺氮／(mg／100g)≤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7" w:type="dxa"/>
            <w:vAlign w:val="top"/>
            <w:textDirection w:val="lrTb"/>
            <w:noWrap w:val="false"/>
          </w:tcPr>
          <w:p>
            <w:pPr>
              <w:ind w:left="0" w:right="24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top"/>
            <w:textDirection w:val="lrTb"/>
            <w:noWrap w:val="false"/>
          </w:tcPr>
          <w:p>
            <w:pPr>
              <w:ind w:left="0" w:right="31"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GB5009.179</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（4）污染物限量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污染物限量应符合GB2762的规定。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（5）食品添加剂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食品添加剂的使用应符合 GB2760的规定。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分包三：水果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（一）采购人拟定的购货明细清单（包括但不限于以下内容），供应商需在响应文件中承诺具有提供表格中所有货品的能力。</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0"/>
        <w:gridCol w:w="2395"/>
        <w:gridCol w:w="2188"/>
        <w:gridCol w:w="2921"/>
        <w:gridCol w:w="1046"/>
        <w:gridCol w:w="15"/>
      </w:tblGrid>
      <w:tr>
        <w:trPr>
          <w:gridAfter w:val="1"/>
          <w:trHeight w:val="296"/>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5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质量标准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9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基本要求</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4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gridAfter w:val="1"/>
          <w:trHeight w:val="2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香蕉</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88"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GB 2762-2022</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GB 2763-2021</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‌GB/T 5009.218-2023‌ GB/T 33129-2016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21"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果品新鲜，个头均匀，外观饱满、颜色鲜艳、质地坚实、无病斑和腐烂现象，有浓郁的水果气味，无异味，无腐败。</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gridAfter w:val="1"/>
          <w:trHeight w:val="2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苹果</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gridAfter w:val="1"/>
          <w:trHeight w:val="2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梨</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gridAfter w:val="1"/>
          <w:trHeight w:val="2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桃</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gridAfter w:val="1"/>
          <w:trHeight w:val="2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李</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gridAfter w:val="1"/>
          <w:trHeight w:val="2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杏</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gridAfter w:val="1"/>
          <w:trHeight w:val="2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柑</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gridAfter w:val="1"/>
          <w:trHeight w:val="2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橘</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gridAfter w:val="1"/>
          <w:trHeight w:val="2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橙</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gridAfter w:val="1"/>
          <w:trHeight w:val="2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猕猴桃</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gridAfter w:val="1"/>
          <w:trHeight w:val="2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葡萄</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gridAfter w:val="1"/>
          <w:trHeight w:val="2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提子</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gridAfter w:val="1"/>
          <w:trHeight w:val="2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小番茄（圣女果、千禧果）</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gridAfter w:val="1"/>
          <w:trHeight w:val="2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桂圆</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gridAfter w:val="1"/>
          <w:trHeight w:val="2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樱桃</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gridAfter w:val="1"/>
          <w:trHeight w:val="2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车厘子</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gridAfter w:val="1"/>
          <w:trHeight w:val="2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火龙果</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2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西梅</w:t>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6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2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草莓</w:t>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6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2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蓝莓</w:t>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6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2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冬枣</w:t>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6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30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青枣</w:t>
            </w:r>
            <w:r/>
          </w:p>
        </w:tc>
        <w:tc>
          <w:tcPr>
            <w:vMerge w:val="continue"/>
            <w:textDirection w:val="lrTb"/>
            <w:noWrap w:val="false"/>
          </w:tcPr>
          <w:p>
            <w:r/>
            <w:r/>
          </w:p>
        </w:tc>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6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bl>
    <w:p>
      <w:pPr>
        <w:ind w:left="0" w:right="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（二）水果质量要求</w:t>
      </w:r>
      <w:r/>
    </w:p>
    <w:p>
      <w:pPr>
        <w:ind w:left="0" w:right="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对所有产品的质量要求为同类产品中综合质量优良产品。成交供应商应严格遵守《食品安全法》、《食品安全法实施条例》、《农产品质量安全法》等相关法律法规及政策规定要求，符合国家食品安全标准与卫生检测标准，符合国家各级强制性规范的要求，达到本次采购项目技术要求，保证卫生安全，具备相应的色、香、味等感官性状。在成交后如出现因食用其提供的食品导致食物中毒的事故发生，成交供应商应对此承担一切法律责任。</w:t>
      </w:r>
      <w:r/>
    </w:p>
    <w:p>
      <w:pPr>
        <w:ind w:left="0" w:right="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2.成交供应商不得弄虚作假或以次充好，一经发现供应以下食品，采购人除全部退货外，将立即取消成交供应商的供货资格，成交供应商并承担由此造成的经济责任和法律责任：</w:t>
      </w:r>
      <w:r/>
    </w:p>
    <w:p>
      <w:pPr>
        <w:ind w:left="0" w:right="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（1）腐败变质、过期、假冒、伪劣、油脂酸败、霉变、生虫、污秽不洁、对人体健康有害、混有异物或者其他感官性状异常；</w:t>
      </w:r>
      <w:r/>
    </w:p>
    <w:p>
      <w:pPr>
        <w:ind w:left="0" w:right="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（2）含有毒、有害物质或者被有害物质污染，对人体健康有害的；含有严重超出标准限量的农药残留、兽药残留、重金属、污染物质以及其他危害人体健康的；</w:t>
      </w:r>
      <w:r/>
    </w:p>
    <w:p>
      <w:pPr>
        <w:ind w:left="0" w:right="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（3）含有致病性寄生虫、微生物或者微生物含量超过国家限定标准的； </w:t>
      </w:r>
      <w:r/>
    </w:p>
    <w:p>
      <w:pPr>
        <w:ind w:left="0" w:right="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（4）超过保质期限的。</w:t>
      </w:r>
      <w:r/>
    </w:p>
    <w:p>
      <w:pPr>
        <w:ind w:left="0" w:right="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3.成交供应商应保证所提供的水果在保质期内经正确和合理使用，不会出现因生产加工工艺、包装物、运输方式等的缺陷而产生的食品安全事故，并对因上述缺陷而产生的任何食品安全事故负责。</w:t>
      </w:r>
      <w:r/>
    </w:p>
    <w:p>
      <w:pPr>
        <w:ind w:left="0" w:right="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（三）实施要求</w:t>
      </w:r>
      <w:r/>
    </w:p>
    <w:p>
      <w:pPr>
        <w:ind w:left="0" w:right="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1.成交供应商应具有一定食品安全法律知识及食品管理技能的专职或者兼职食品安全管理人。</w:t>
      </w:r>
      <w:r/>
    </w:p>
    <w:p>
      <w:pPr>
        <w:ind w:left="0" w:right="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2.成交供应商须建立健全食品安全管理十项制度和从业人员健康管理制度。</w:t>
      </w:r>
      <w:r/>
    </w:p>
    <w:p>
      <w:pPr>
        <w:ind w:left="0" w:right="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成交供应商应具备有办公场所以及与所供应配送的水果品种、数量相适应的仓储设备及相关条件；保持仓库环境整洁，同时仓库内水果应排放有序并与有毒、有害场所以及其他污染源保持规定的距离；具备较强的供货能力、良好的企业信誉及售后服务能力；能提供配送物品的检测报告或食品检验合格证。</w:t>
      </w:r>
      <w:r/>
    </w:p>
    <w:p>
      <w:pPr>
        <w:ind w:left="0" w:right="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4，配送人员必须取得卫生部门出具的健康证，工作时做到个人仪表整洁。</w:t>
      </w:r>
      <w:r/>
    </w:p>
    <w:p>
      <w:pPr>
        <w:ind w:left="0" w:right="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5.配送车辆上必须粘贴配送标识，车辆要保持清洁，在水果配送过程中不得与其他产品混装。</w:t>
      </w:r>
      <w:r/>
    </w:p>
    <w:p>
      <w:pPr>
        <w:ind w:left="0" w:right="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6.成交供应商应具备经营范围内的储藏、配送（冷藏措施）能力，水果需每日配送，如遇特殊情况增加水果应在半小时配送到位。</w:t>
      </w:r>
      <w:r/>
    </w:p>
    <w:p>
      <w:pPr>
        <w:ind w:left="0" w:right="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7.成交供应商应严格遵守《食品安全法》等相关规定，严格保证所提供货物符合国家相关产品质量标准，符合国家各级强制性规范的要求。</w:t>
      </w:r>
      <w:r/>
    </w:p>
    <w:p>
      <w:pPr>
        <w:ind w:left="0" w:right="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8.本项目不接受分包或转让给第三方。</w:t>
      </w:r>
      <w:r/>
    </w:p>
    <w:p>
      <w:pPr>
        <w:ind w:left="0" w:right="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（四）水果配送及交货要求</w:t>
      </w:r>
      <w:r/>
    </w:p>
    <w:p>
      <w:pPr>
        <w:ind w:left="0" w:right="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所需水果根据采购人前一天17：30之前出具的货品清单（具体以采购人实际要求为准），成交供应商次日上午7:00—9:00前送，成交供应商必须在与采购人约定的具体时间内把指定产品送至指定地点。交付地点根据采购人要求执行。</w:t>
      </w:r>
      <w:r/>
    </w:p>
    <w:p>
      <w:pPr>
        <w:ind w:left="0" w:right="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2.成交供应商应能按采购人要求及时补货。</w:t>
      </w:r>
      <w:r/>
    </w:p>
    <w:p>
      <w:pPr>
        <w:ind w:left="0" w:right="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3.水果质量标准按采购人要求执行，如采购人提出货物品质不符合要求，则成交供应商无条件上门更换。</w:t>
      </w:r>
      <w:r/>
    </w:p>
    <w:p>
      <w:pPr>
        <w:ind w:left="0" w:right="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成交供应商须于交货日按照采购人通知的时间、数量、品种、品质要求准时送货，经验收合格后签字确认并进行卸货，运费自理，不能以任何理由推托，一旦影响到食堂正常供应，成交供应商应承担相应的经济赔偿。提前或推迟送货，采购人有权拒绝验收签单。</w:t>
      </w:r>
      <w:r/>
    </w:p>
    <w:p>
      <w:pPr>
        <w:ind w:left="0" w:right="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成交供应商每日及每批次提供的原料、水果须经过采购人验收人员的感官检验、外观检验和试用检验，并取得验收签单后才能视为有效，否则均视为无效供货。若水果外观、包装、形式不符合要求、感官检验不能达到食品卫生要求，当即拒收，并立即按采购人要求予以退货更换，否则采购人将对其进行处罚。</w:t>
      </w:r>
      <w:r/>
    </w:p>
    <w:p>
      <w:pPr>
        <w:ind w:left="0" w:right="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当采购人临时有大批量水果采购或紧急采购任务时，成交供应商承诺在接到采购人通知后于指定的时间和地点进行送货并卸货，派专人负责跟踪服务，保证水果准时准点供应，如推迟送货的，采购人有权拒绝验收签单。</w:t>
      </w:r>
      <w:r/>
    </w:p>
    <w:p>
      <w:pPr>
        <w:ind w:left="0" w:right="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7.成交供应商须随时接受采购人或相关单位的随机抽样检查，检验费用由成交供应商支付。</w:t>
      </w:r>
      <w:r/>
    </w:p>
    <w:p>
      <w:pPr>
        <w:ind w:left="0" w:right="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8.采购人对水果提出的质量异议时，保证在60分钟以内作出答复，并妥善商处。无法在60分钟内解决的，应在三个小时内提供备用产品，使采购人能够正常使用。</w:t>
      </w:r>
      <w:r/>
    </w:p>
    <w:p>
      <w:pPr>
        <w:ind w:left="0" w:right="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9.规格包装的产品交付时，必须原包装完好无损，否则采购人有权拒收。</w:t>
      </w:r>
      <w:r/>
    </w:p>
    <w:p>
      <w:pPr>
        <w:ind w:left="0" w:right="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10.成交供应商的运输工具进入学校后，必须接受采购人统一管理，发生任何人员与设施损伤，均由成交供应商承担责任。</w:t>
      </w:r>
      <w:r/>
    </w:p>
    <w:p>
      <w:pPr>
        <w:ind w:left="0" w:right="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11.水果供货配送必须建立完善的质量承诺制度，并具有与该承诺相适应的财务保障。</w:t>
      </w:r>
      <w:r/>
    </w:p>
    <w:p>
      <w:pPr>
        <w:ind w:left="0" w:right="0" w:firstLine="422"/>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分包四：牛奶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（一）采购人拟定的购货明细清单（包括但不限于以下内容），供应商需在响应文件中承诺具有提供表格中所有货品的能力。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9"/>
        <w:gridCol w:w="1777"/>
        <w:gridCol w:w="1881"/>
        <w:gridCol w:w="1407"/>
        <w:gridCol w:w="3485"/>
      </w:tblGrid>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要求</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原味酸奶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90-100g</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低温</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原味酸奶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1000-1500mL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低温</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果味酸奶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150-220g</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低温</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果粒酸奶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180-260g</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低温</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低脂酸奶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200-230g</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低温</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慕斯酸奶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100-125g</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低温</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谷物酸奶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150-180g</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低温</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燕麦酸奶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220-250g</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低温</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鲜牛奶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200-260ml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低温，蛋白质不低于3.0g/100g</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鲜牛奶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1250-1500ml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低温，蛋白质不低于3.0g/100g</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高品质鲜牛奶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180-250ml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低温，蛋白质不低于3.5g/100g</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高品质鲜牛奶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200-280ml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低温，蛋白质不低于3.4g/100g</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纯牛奶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200-250ml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常温，利乐砖包装</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纯牛奶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1000-1500ml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常温</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高钙牛奶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200-250ml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常温</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零蔗糖酸奶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130-160g</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低温</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乳酸菌饮料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100-300ml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低温</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低脂牛奶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200-250ml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常温，利乐砖包装</w:t>
            </w:r>
            <w:r/>
          </w:p>
        </w:tc>
      </w:tr>
    </w:tbl>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食材质量要求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应承诺其所供的食材均符合《中华人民共和国食品安全法》《食品安全法实施条例》《中华人民共和国农产品质量安全法》《中华人民共和国产品质量法》《消费者权益保护法》、《动物防疫法》以及省、市及行业相关法律法规的规定，符合行业主管部门发布的规定、标准、规范和采购人食堂管理制度有关规定，上述标准不一致的，以较高标准为准，没有国家、行业标准的，满足采购人要求。供货商交付的商品必须质量优良、新鲜卫生、不过期、不变质、无异味、无杂质、无毒无害，随货须附出厂检验报告。商品需具有完整的追溯链，如需要供货商须随时提供追溯</w:t>
      </w:r>
      <w:r>
        <w:rPr>
          <w:rFonts w:ascii="SimSun" w:hAnsi="SimSun" w:eastAsia="SimSun" w:cs="SimSun"/>
          <w:color w:val="000000"/>
          <w:sz w:val="21"/>
        </w:rPr>
        <w:t xml:space="preserve">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2.原味酸奶，质量要求：符合《食品安全国家标准GB 19302-2025 发酵乳》，色泽均匀一致，呈乳白色或微黄色，具有发酵乳特有的滋味、气味，组织细腻、均匀，允许有少量乳清析出，蛋白质≥2.3g/100g，脂肪≥2.5g/100g，酸度≥60T，霉菌≤30CFU/g。</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3.包装与标志要求：包装要求密封、清洁、干燥、牢固、无污染、无异味、无霉变现象；要求每件包装应标明产地、品种、净含量、生产单位及地址和生产日期和保质期等。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4.运输要求：必须使用商用货车，禁用私家车、货拉拉。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要求专人专车配送，必须采用符合卫生标准的外包装和运载工具，并且要保持清洁和定期消毒。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运输车厢的内舱无不良气味、异味；运输途中严防日晒、雨淋；食品堆科学合理，避免造成食品的交叉污染。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应保证所提供的食材在保质期内正确和合理使用，不会出现因生产加工工艺、包装物、运输方式等的缺陷而产生的食品安全事故，并对因上述缺陷而产生的任何食品安全事故负责。商品保质期：商品保质期以商品标明的保质期为准。因供货商所供商品发生质量问题，须承担给采购人造成的一切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采购人有权要求供货商对配送的食材送权威部门检测（每季度一次，报告由采购人留存，费用由供货商承担）。取样、封样、送检过程人需全力配合，与采购人共同操作并签字确认。检验不合格，按考核表进行处罚，同时，采购人有权追讨由此引发的其他责任。项目执行期间，累计检测不合格两次的，采购人有权终止合同，由此产生的所有损失由供货商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供应商配送的食品如不符合采购人供货要求或者货源不正确的，采购人有权利要求退换且在不影响正常保障的情况下，2小时内更换完成。一经发现供应以下食材，供应商应承担由此造成的经济责任和法律责任，供应商不得向采购人提供以下食品及食品原辅材料（包括但不限于）：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①变质、酸败、霉变、生虫、污秽不洁、混有异物或者其他感官性状异常，可能对人体健康有害的；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②含有毒、有害物质或者被有毒、有害物质污染，可能对人体健康有害的；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③含有致病性寄生虫、微生物的，或者微生物含量超标的：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④含有昆虫或其他感官形状异常的其他异物；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⑤容器包装污秽不洁， 严重破损或运输工具不洁造成污染的；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⑥掺假、掺杂、伪造，影响营养、卫生的；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⑦用非食品原料加工的，加入非食品用化学物质的或者将非食品当作食品的；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⑧超过保质期的；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⑨未经检验或检验不合格出厂的；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⑩其他不符合卫生标准和要求的。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三、服务期限（适用于所有分包）</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本项目服务期为一年，具体起止日期在合同中明确。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四、商务要求（适用于所有分包）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1.交付时间、地点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成交供应商在采购合同签订后，必须按照采购人要求指定专人负责协调、联系。常态化采购任务需按照前一日开据的供货单，于要求供货的当日7时前（具体以采购人要求为准）送达采购人指定位置，每日随车附带当天所送产品的批次检测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（2）零星采购任务在工作时间内3小时按照采购人要求送达指定位置；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（3）特殊（应急）采购任务必须按照采购人要求在1小时内送达指定位置；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（4）交付地点：南京市建邺区人民检察院食堂，特殊（应急）任务交货地点另行通知。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2.招标食品质量和卫生安全指标：具体要求详见《质量及卫生安全标准》。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3.质保期限：所有货物在配送到采购人单位时，保质期不得低于总保质期的一半。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4.配送要求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（1）成交供应商的配送服务必须为该供应商为本项目设立的本公司供货组人员进行配送，不得委托第三方单位进行配送服务，一经发现，取消其配送资格。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（2）成交供应商配备采购配送人员至少2名，采购配送车2辆，实行专人专车进行配送，并负责人员和车辆的安全和管理，保证人员和车辆遵守采购人相关规定。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（3）特殊工作任务时，成交供应商承担餐厨人员和物资转运工作，安排专人专车驻守采购人指定位置，接通知后方可撤离。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（4）所有货物送达采购人指定地点前必须按包装要求进行封闭装运。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（5）成交供应商应不断对其人员进行专业培训，以完成工作任务。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5.承诺要求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（1）供应商应承诺在履行本项目的全部过程中，因存在质量问题或因质量原因发生的食品安全事故，投标人主要负责人和相关主管人员到现场指导、处理、慰问，做好安抚工作和善后处理。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（2）供应商应承诺在履行本项目的全部过程中，凡出现因配送运输引发的安全事故，投标人承担全部法律责任和赔偿所有经济损失。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（3）供应商应承诺在履行本项目的全部过程中，严格遵守采购人单位的各项规章制度，不与采购人单位或人员发生各种不文明行为，遇纠纷应协商解决。</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6.人员管理及仓储要求</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（1）供应商应具有一定食品安全法律知识及食品管理技能的专职或者兼职食品安全管理人。</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（2）供应商须建立健全食品安全管理制度和从业人员健康管理制度。</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（3）供应商应与所供应配送的食材品种、数量相适应的仓储设备及相关条件；保持仓库环境整洁，同时仓库内食材应排放有序，没有任何有毒、有害场所以及其他污染源。</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（4）配送人员必须取得卫生部门出具的健康证，工作时做到个人仪表整洁。且送货时必须按采购人要求进行着装。</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（5）配送车辆上必须粘贴配送标识，车辆要保持清洁，在食材配送过程中不得与其他产品混装。</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7.其他要求</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（1）供应商应建立进货查验记录制度与食材安全追溯体系，建立票、据、证档案，采购人有权定期检查。</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（2）供应商应指定专人负责处理本项目合同涉及的所有业务与事宜，并做好相关售后服务工作。</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（3）供应商应承诺，如后同意提供采购人要求的与其投标有关的一切数据和资料，并保证其所提供数据资料的真实性与准确性。</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（4）如供货商放弃合同，应提前书面通知采购人，给采购人留足时间，完成更换供货商的相关事宜，在此期间应配合采购人继续供货。</w:t>
      </w:r>
      <w:r/>
    </w:p>
    <w:p>
      <w:pPr>
        <w:ind w:left="0" w:right="0" w:firstLine="420"/>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（5）服务期内因中标供应商原因放弃合同的，采购人将保留对其追责的权利，同时可以按照评审报告中推荐的供应商排序，确定下一候选人为中标供应商，也可以重新开展采购活动。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2"/>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五、报价要求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分包一：综合品类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1.报价应包含商品价、运输费（含装卸费）、人工费、保险费、税费、货物送到采购人指定地点等的所有费用。投标人的任何错漏、优惠、竞争性报价不得作为减轻责任、减少服务、增加收费、降低质量的理由。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量和价格。本次投标按费率报价。供应商配送的食品必须符合供货协议规定的质量指标（见《质量及卫生安全标准（综合品类）》），价格必须按照供货协议签订的折扣率执行并保持相对稳定，不得以增加其它成本为由抬高价格。食堂成立市场考察组，依据供货协议组织日常配送监管，定期组织市场考察，根据市场做出价格调整。禽蛋采购、果蔬及乳制品采购、干调、水产采购、每周定一次价，采用南京市发展和改革委员会官网（http://fgw.nanjing.gov.cn/njsfzhggwyh/）公布的一周内价格均价的</w:t>
      </w:r>
      <w:r>
        <w:rPr>
          <w:rFonts w:ascii="SimSun" w:hAnsi="SimSun" w:eastAsia="SimSun" w:cs="SimSun"/>
          <w:color w:val="000000"/>
          <w:sz w:val="21"/>
          <w:u w:val="single"/>
        </w:rPr>
        <w:t xml:space="preserve">     </w:t>
      </w:r>
      <w:r>
        <w:rPr>
          <w:rFonts w:ascii="SimSun" w:hAnsi="SimSun" w:eastAsia="SimSun" w:cs="SimSun"/>
          <w:color w:val="000000"/>
          <w:sz w:val="21"/>
        </w:rPr>
        <w:t xml:space="preserve">%执行（南京市发展和改革委员会没有的特殊品类以华润苏果购物广场（应天大街店）定价为基础）【填写示例：均价的80%，即优惠20%】。本项目优惠率报价最低为10%，低于本优惠率报价，作无效响应处理。如定价周期内市场价格浮动15％以上，视情由双方提出调整建议，市场考察组负责对市场价格进行考察和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3.报价表参考</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95"/>
        <w:gridCol w:w="2663"/>
        <w:gridCol w:w="4397"/>
      </w:tblGrid>
      <w:tr>
        <w:trPr>
          <w:trHeight w:val="5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投标费率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6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综合品类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本项目优惠率报价：100%＞报价范围≥10%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南京市发展和改革委员会官网公布的一周内价格均价为基准（南京市发展和改革委员会没有的特殊品类以华润苏果购物广场（应天大街店）定价为基础），进行费率报价。若供应商填报的优惠率为20%，而南京市发展和改革委员会官网公布的价格均价为10元/斤，则采购人与成交供应商实际签订合同的供货价格为10×0.8=8元/斤。</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分包二：肉类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1.报价应包含商品价、运输费（含装卸费）、人工费、保险费、税费、货物送到采购人指定地点等的所有费用。投标人的任何错漏、优惠、竞争性报价不得作为减轻责任、减少服务、增加收费、降低质量的理由。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量和价格。本次投标按费率报价。供应商配送的食品必须符合供货协议规定的质量指标（见《质量及卫生安全标准（肉类）》），价格必须按照供货协议签订的优惠率执行并保持相对稳定，不得以增加其它成本为由抬高价格。食堂成立市场考察组，依据供货协议组织日常配送监管，定期组织市场考察，根据市场做出价格调整。每周定一次价，采用南京市发展和改革委员会官网（http://fgw.nanjing.gov.cn/njsfzhggwyh/）公布的一周内价格均价的</w:t>
      </w:r>
      <w:r>
        <w:rPr>
          <w:rFonts w:ascii="SimSun" w:hAnsi="SimSun" w:eastAsia="SimSun" w:cs="SimSun"/>
          <w:color w:val="000000"/>
          <w:sz w:val="21"/>
          <w:u w:val="single"/>
        </w:rPr>
        <w:t xml:space="preserve">     </w:t>
      </w:r>
      <w:r>
        <w:rPr>
          <w:rFonts w:ascii="SimSun" w:hAnsi="SimSun" w:eastAsia="SimSun" w:cs="SimSun"/>
          <w:color w:val="000000"/>
          <w:sz w:val="21"/>
        </w:rPr>
        <w:t xml:space="preserve">%执行（南京市发展和改革委员会没有的特殊品类以华润苏果购物广场（应天大街店）定价为基础）【填写示例：均价的80%，即优惠20%】。本项目优惠率报价至少为10%，低于本费率报价，作无效响应处理。如定价周期内市场价格浮动15％以上，视情由双方提出调整建议，市场考察组负责对市场价格进行考察和调整。</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42"/>
        <w:gridCol w:w="2716"/>
        <w:gridCol w:w="4397"/>
      </w:tblGrid>
      <w:tr>
        <w:trPr>
          <w:trHeight w:val="5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品目名称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投标费率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备注</w:t>
            </w:r>
            <w:r/>
          </w:p>
        </w:tc>
      </w:tr>
      <w:tr>
        <w:trPr>
          <w:trHeight w:val="10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肉类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本项目优惠率报价：100%＞报价范围≥10%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w:t>
            </w:r>
            <w:r>
              <w:rPr>
                <w:rFonts w:ascii="Arial Unicode MS" w:hAnsi="Arial Unicode MS" w:eastAsia="Arial Unicode MS" w:cs="Arial Unicode MS"/>
                <w:color w:val="000000"/>
                <w:sz w:val="21"/>
              </w:rPr>
              <w:t xml:space="preserve">南京市发展和改革委员会官网公布的一周内价格均价</w:t>
            </w:r>
            <w:r>
              <w:rPr>
                <w:rFonts w:ascii="SimSun" w:hAnsi="SimSun" w:eastAsia="SimSun" w:cs="SimSun"/>
                <w:color w:val="000000"/>
                <w:sz w:val="21"/>
              </w:rPr>
              <w:t xml:space="preserve">为基准（南京市发展和改革委员会没有的特殊品类以华润苏果购物广场（应天大街店）定价为基础），进行费率报价。若供应商填报的优惠率为20%，而</w:t>
            </w:r>
            <w:r>
              <w:rPr>
                <w:rFonts w:ascii="Arial Unicode MS" w:hAnsi="Arial Unicode MS" w:eastAsia="Arial Unicode MS" w:cs="Arial Unicode MS"/>
                <w:color w:val="000000"/>
                <w:sz w:val="21"/>
              </w:rPr>
              <w:t xml:space="preserve">南京市发展和改革委员会官网公布的价格均价</w:t>
            </w:r>
            <w:r>
              <w:rPr>
                <w:rFonts w:ascii="SimSun" w:hAnsi="SimSun" w:eastAsia="SimSun" w:cs="SimSun"/>
                <w:color w:val="000000"/>
                <w:sz w:val="21"/>
              </w:rPr>
              <w:t xml:space="preserve">为10元/斤，则采购人与成交供应商实际签订合同的供货价格为10×0.8=8元/斤。</w:t>
            </w:r>
            <w:r/>
          </w:p>
        </w:tc>
      </w:tr>
    </w:tbl>
    <w:p>
      <w:pPr>
        <w:ind w:left="0" w:right="0" w:firstLine="422"/>
        <w:spacing w:before="240" w:after="24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分包三：水果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1.报价应包含商品价、运输费（含装卸费）、人工费、保险费、税费、货物送到采购人指定地点等的所有费用。投标人的任何错漏、优惠、竞争性报价不得作为减轻责任、减少服务、增加收费、降低质量的理由。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量和价格。本次投标按费率报价。供应商配送的食品必须符合供货协议规定的质量指标，价格必须按照供货协议签订的优惠率执行并保持相对稳定，不得以增加其它成本为由抬高价格。食堂成立市场考察组，依据供货协议组织日常配送监管，定期组织市场考察，根据市场做出价格调整。每周定一次价，采用南京市发展和改革委员会官网（http://fgw.nanjing.gov.cn/njsfzhggwyh/）公布的一周内价格均价的</w:t>
      </w:r>
      <w:r>
        <w:rPr>
          <w:rFonts w:ascii="SimSun" w:hAnsi="SimSun" w:eastAsia="SimSun" w:cs="SimSun"/>
          <w:color w:val="000000"/>
          <w:sz w:val="21"/>
          <w:u w:val="single"/>
        </w:rPr>
        <w:t xml:space="preserve">     </w:t>
      </w:r>
      <w:r>
        <w:rPr>
          <w:rFonts w:ascii="SimSun" w:hAnsi="SimSun" w:eastAsia="SimSun" w:cs="SimSun"/>
          <w:color w:val="000000"/>
          <w:sz w:val="21"/>
        </w:rPr>
        <w:t xml:space="preserve">%执行（南京市发展和改革委员会没有的特殊品类以华润苏果购物广场（应天大街店）定价为基础）【填写示例：均价的80%，即优惠20%】。本项目优惠率报价至少为10%，低于本费率报价，作无效响应处理。如定价周期内市场价格浮动15％以上，视情由双方提出调整建议，市场考察组负责对市场价格进行考察和调整。</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42"/>
        <w:gridCol w:w="2716"/>
        <w:gridCol w:w="4397"/>
      </w:tblGrid>
      <w:tr>
        <w:trPr>
          <w:trHeight w:val="5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品目名称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投标费率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备注</w:t>
            </w:r>
            <w:r/>
          </w:p>
        </w:tc>
      </w:tr>
      <w:tr>
        <w:trPr>
          <w:trHeight w:val="10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水果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本项目优惠率报价：100%＞报价范围≥10%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w:t>
            </w:r>
            <w:r>
              <w:rPr>
                <w:rFonts w:ascii="Arial Unicode MS" w:hAnsi="Arial Unicode MS" w:eastAsia="Arial Unicode MS" w:cs="Arial Unicode MS"/>
                <w:color w:val="000000"/>
                <w:sz w:val="21"/>
              </w:rPr>
              <w:t xml:space="preserve">南京市发展和改革委员会官网公布的一周内价格均价</w:t>
            </w:r>
            <w:r>
              <w:rPr>
                <w:rFonts w:ascii="SimSun" w:hAnsi="SimSun" w:eastAsia="SimSun" w:cs="SimSun"/>
                <w:color w:val="000000"/>
                <w:sz w:val="21"/>
              </w:rPr>
              <w:t xml:space="preserve">为基准（南京市发展和改革委员会没有的特殊品类以华润苏果购物广场（应天大街店）定价为基础），进行费率报价。若供应商填报的优惠率为20%，而</w:t>
            </w:r>
            <w:r>
              <w:rPr>
                <w:rFonts w:ascii="Arial Unicode MS" w:hAnsi="Arial Unicode MS" w:eastAsia="Arial Unicode MS" w:cs="Arial Unicode MS"/>
                <w:color w:val="000000"/>
                <w:sz w:val="21"/>
              </w:rPr>
              <w:t xml:space="preserve">南京市发展和改革委员会官网公布的价格均价</w:t>
            </w:r>
            <w:r>
              <w:rPr>
                <w:rFonts w:ascii="SimSun" w:hAnsi="SimSun" w:eastAsia="SimSun" w:cs="SimSun"/>
                <w:color w:val="000000"/>
                <w:sz w:val="21"/>
              </w:rPr>
              <w:t xml:space="preserve">为10元/斤，则采购人与成交供应商实际签订合同的供货价格为10×0.8=8元/斤。</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分包四：牛奶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1.报价应包含商品价、运输费（含装卸费）、人工费、保险费、税费、货物送到采购人指定地点等的所有费用。投标人的任何错漏、优惠、竞争性报价不得作为减轻责任、减少服务、增加收费、降低质量的理由。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量和价格。本次投标按费率报价。供应商配送的食品必须符合供货协议规定的质量指标，价格必须按照供货协议签订的优惠率执行并保持相对稳定，不得以增加其它成本为由抬高价格。食堂成立市场考察组，依据供货协议组织日常配送监管，定期组织市场考察，根据市场做出价格调整。每周定一次价，以华润苏果购物广场（应天大街店）定价为基础【填写示例：均价的80%，即优惠20%】。本项目优惠率报价至少为10%，低于本费率报价，作无效响应处理。如定价周期内市场价格浮动15％以上，视情由双方提出调整建议，市场考察组负责对市场价格进行考察和</w:t>
      </w:r>
      <w:r>
        <w:rPr>
          <w:rFonts w:ascii="SimSun" w:hAnsi="SimSun" w:eastAsia="SimSun" w:cs="SimSun"/>
          <w:color w:val="000000"/>
          <w:sz w:val="21"/>
        </w:rPr>
        <w:t xml:space="preserve">调整。</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42"/>
        <w:gridCol w:w="2716"/>
        <w:gridCol w:w="4397"/>
      </w:tblGrid>
      <w:tr>
        <w:trPr>
          <w:trHeight w:val="5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品目名称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投标费率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备注</w:t>
            </w:r>
            <w:r/>
          </w:p>
        </w:tc>
      </w:tr>
      <w:tr>
        <w:trPr>
          <w:trHeight w:val="10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牛奶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本项目优惠率报价：100%＞报价范围≥10%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华润苏果购物广场（应天大街店）定价为基础，进行费率报价。若供应商填报的优惠率为20%，而华润苏果购物广场（应天大街店）定价为10元/斤，则采购人与成交供应商实际签订合同的供货价格为10×0.8=8元/斤。</w:t>
            </w:r>
            <w:r/>
          </w:p>
        </w:tc>
      </w:tr>
    </w:tbl>
    <w:p>
      <w:pPr>
        <w:ind w:left="0" w:right="0"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六、履约及考核要求（适用所有分包）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1.因成交供应商配送不及时导致伙食供应出现断供现象的，造成不良影响的，合同立即终止。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2.采购人临时增加用餐人员，需临时补充原料的，成交供应商应在约定时间内无条件把指定的原料送至指定的地点，否则，按第2条处理。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凡经相关部门认定，如因成交供应商所提供的原料原因造成采购人食堂岀现食物中毒等卫生事故的，成交供应商除必须承担全部的法律责任外，还要全额承担因食物中毒发生造成后果的一切费用，并终止合同，暂扣当月所有供应原料的货款作为成交供应商的赔偿预付款。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4.凡成交供应商向采购人提供产品发生质量问题，影响食用，经采购人、成交供应商、使用人确认，取消合同。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人将定期或不定期地组织专人对成交供应商所供货物的质量送质检部门抽检，若发现货物质量检测结果与投标文件质量标准不符，检测费用由成交供应商支付，另采购人有权酌情予以罚款、解除合同等处罚。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6.凡供应货物故意串规、定量包装批量误差超过相关规定误差之短缺，一经查实，均需按当月总釆购量的3倍误差值作为成交供应商向采购人支付的违约金。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7.凡成交供应商违反国家、省、市及南京市建邺区人民检察院有关廉政建设的规定，一经查实，取消合同。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8.采购人每月将定期不定期对成交供应商提供的货物、服务进行满意度调查，满意度不合格即请整改；整改仍不合格的，采购人有权取消合同。</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合同主要条款及格式</w:t>
      </w:r>
      <w:r/>
    </w:p>
    <w:p>
      <w:pPr>
        <w:ind w:left="0" w:right="0" w:firstLine="0"/>
        <w:jc w:val="center"/>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南京市政府采购合同（服务）</w:t>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合同编号：</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甲方（买方）：</w:t>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乙方（卖方）：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1"/>
        </w:rPr>
        <w:t xml:space="preserve">甲、乙双方根据南京众智工程咨询有限公司组织的____________________项目公开招标结果，签署本合同。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一、合同内容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标的名称：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标的质量：按招标文件及投标文件执行。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标的数量（规模）：按招标文件及投标文件执行。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履行时间（期限）：按招标文件及投标文件执行。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履行地点：采购人指定地点。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履行方式：按招标文件及投标文件执行。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二、合同金额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本合同金额为（大写）：____________________圆（_________________元）人民币。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三、技术资料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乙方应按招标文件规定的时间向甲方提供服务（包含与服务相关的货物）的有关技术资料。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四、知识产权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五、产权担保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乙方保证所交付的服务（包含与服务相关的货物）的所有权完全属于乙方且无任何抵押、查封等产权瑕疵。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六、履约保证金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w:t>
      </w:r>
      <w:r>
        <w:rPr>
          <w:rFonts w:ascii="SimSun" w:hAnsi="SimSun" w:eastAsia="SimSun" w:cs="SimSun"/>
          <w:color w:val="0000ff"/>
          <w:sz w:val="21"/>
        </w:rPr>
        <w:t xml:space="preserve"> </w:t>
      </w:r>
      <w:r>
        <w:rPr>
          <w:rFonts w:ascii="SimSun" w:hAnsi="SimSun" w:eastAsia="SimSun" w:cs="SimSun"/>
          <w:color w:val="000000"/>
          <w:sz w:val="21"/>
        </w:rPr>
        <w:t xml:space="preserve">本项目乙方无需缴纳履约保证金。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七、合同转包或分包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乙方不得将合同标的转包给他人履行。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除招标文件接受分包并经甲方同意，乙方可按分包意向协议分包情况外，乙方不得将合同标的分包给他人履行。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乙方如有转包或未经甲方同意的分包行为，甲方有权终止合同。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八、合同款项支付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合同款项的支付方式及时间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8.1.1本项目合同履约期间按实际完成任务的批次数及供应商的中标单价结算价款。分2次付款，按自然年度每半年度终了后结算一次。每次结算前中标供应商需提前准备好经双方认可的结算资料、合规发票交采购人办理付款手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8.1.2 满足合同约定支付条件的，甲方收到乙方发票后10个工作日内，将资金支付到合同约定的乙方账户。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根据《保障中小企业款项支付条例》规定，甲方未按合同约定支付款项的，乙方可以向有关部门投诉。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九、税费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本合同执行中的相关税费均由乙方负担。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十、项目验收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甲方依法组织履约验收工作。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对于实际使用人和甲方分离的项目，甲方邀请实际使用人参与验收。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如有必要，甲方可邀请参加本项目投标的其他供应商或第三方专业机构及专家参与验收，相关意见将作为验收结论的参考。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十一、违约责任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甲方无正当理由拒绝接受乙方提供服务的，应向乙方偿付拒绝接受服务合同总额百分之五的违约金。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甲方无故逾期验收和办理支付手续的，应按逾期付款总额每日万分之五向乙方支付违约金。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乙方逾期提供服务的，应按逾期提供服务合同总额每日万分之五向甲方支付违约金，由甲方从待付合同款中扣除。逾期超过约定日期10个工作日不能提供服务的，甲方可解除本合同。乙方因逾期提供服务或因其他违约行为导致甲方解除合同的，应向甲方支付合同总额百分之二十的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 乙方所提供服务的标准不符合合同规定及招标文件规定标准的，甲方有权拒绝接受服务，并可单方面解除合同。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乙方所提供的服务违反甲方的考核要求的，甲方按照考核要求对乙方进行扣款或罚款，同一事项乙方违反考核要求全年累计三次以上的，甲方除按照考核要求对乙方进行扣款或罚款外，另外乙方应按照服务合同总额百分之五向甲方支付违约金，甲方有权视情节严重解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乙方应保证及时向其员工或者雇员支付工资或劳务报酬，乙方如存在未及时支付员工工资或劳务报酬情形，每出现一次，乙方应按照服务合同总额百分之五向甲方支付违约金。超过三次的，甲方有权解除本合同。甲方解除本合同的，乙方应按照服务合同总额百分之二十 向甲方支付违约金。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11.7服务期内，乙方擅自单方解除本合同的，应按照服务合同总额百分之二十向甲方支付违约金。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11.8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十二、不可抗力事件处理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在合同有效期内，任何一方因不可抗力事件导致不能履行合同，则合同履行期可延长，其延长期与不可抗力影响期相同。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不可抗力事件发生后，应立即通知对方并寄送有关权威机构出具的证明。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不可抗力事件延续120天以上，双方应通过友好协商，确定是否继续履行合同。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十三、解决争议的方法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双方在签订、履行合同中所发生的一切争议，应通过友好协商解决。如协商不成的由甲方住所地人民法院管辖。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十四、合同生效及其它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本合同经双方加盖单位公章后生效。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本合同未尽事宜，遵照《中华人民共和国民法典》《中华人民共和国政府采购法》有关条文执行。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本合同正本一式两份，具有同等法律效力，甲方、乙方各执一份。</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4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甲方：（公章）乙方：（公章）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地址：地址：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法定代表人或授权代表：法定代表人或授权代表：</w:t>
      </w:r>
      <w:r/>
    </w:p>
    <w:p>
      <w:pPr>
        <w:ind w:left="0" w:right="0" w:firstLine="24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联系电话：联系电话：</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28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w:t>
      </w:r>
      <w:r/>
    </w:p>
    <w:p>
      <w:pPr>
        <w:ind w:left="0" w:right="0" w:firstLine="480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《*******合同》补充协议（合同附件）</w:t>
      </w:r>
      <w:r/>
    </w:p>
    <w:p>
      <w:pPr>
        <w:ind w:left="0" w:right="0" w:firstLine="84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如遇招标文件及合同未约定事项，双方可友好协商签订补充协议。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响应文件格式及附件</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（所附格式仅供参考，一切以采购文件要求为准）</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 应 文 件</w:t>
      </w:r>
      <w:r/>
    </w:p>
    <w:p>
      <w:pPr>
        <w:ind w:left="0" w:right="0" w:firstLine="370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13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 </w:t>
      </w:r>
      <w:r>
        <w:rPr>
          <w:rFonts w:ascii="SimSun" w:hAnsi="SimSun" w:eastAsia="SimSun" w:cs="SimSun"/>
          <w:b/>
          <w:color w:val="000000"/>
          <w:sz w:val="36"/>
          <w:u w:val="single"/>
        </w:rPr>
        <w:t xml:space="preserve">               </w:t>
      </w:r>
      <w:r/>
    </w:p>
    <w:p>
      <w:pPr>
        <w:ind w:left="0" w:right="0" w:firstLine="113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 </w:t>
      </w:r>
      <w:r>
        <w:rPr>
          <w:rFonts w:ascii="SimSun" w:hAnsi="SimSun" w:eastAsia="SimSun" w:cs="SimSun"/>
          <w:b/>
          <w:color w:val="000000"/>
          <w:sz w:val="36"/>
          <w:u w:val="single"/>
        </w:rPr>
        <w:t xml:space="preserve">               </w:t>
      </w:r>
      <w:r/>
    </w:p>
    <w:p>
      <w:pPr>
        <w:ind w:left="0" w:right="0" w:firstLine="113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13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13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13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供应商名称 ：</w:t>
      </w:r>
      <w:r>
        <w:rPr>
          <w:rFonts w:ascii="SimSun" w:hAnsi="SimSun" w:eastAsia="SimSun" w:cs="SimSun"/>
          <w:b/>
          <w:color w:val="000000"/>
          <w:sz w:val="36"/>
          <w:u w:val="single"/>
        </w:rPr>
        <w:t xml:space="preserve">               </w:t>
      </w:r>
      <w:r/>
    </w:p>
    <w:p>
      <w:pPr>
        <w:ind w:left="0" w:right="0" w:firstLine="113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rPr>
          <w:rFonts w:ascii="SimSun" w:hAnsi="SimSun" w:eastAsia="SimSun" w:cs="SimSun"/>
          <w:b/>
          <w:color w:val="000000"/>
          <w:sz w:val="36"/>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numPr>
          <w:ilvl w:val="0"/>
          <w:numId w:val="9"/>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供应商信用承诺函</w:t>
      </w:r>
      <w:r/>
    </w:p>
    <w:p>
      <w:pPr>
        <w:numPr>
          <w:ilvl w:val="0"/>
          <w:numId w:val="9"/>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满足特定资格要求的证明文件（如有特定资格要求）</w:t>
      </w:r>
      <w:r/>
    </w:p>
    <w:p>
      <w:pPr>
        <w:numPr>
          <w:ilvl w:val="0"/>
          <w:numId w:val="9"/>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法人授权书</w:t>
      </w:r>
      <w:r/>
    </w:p>
    <w:p>
      <w:pPr>
        <w:numPr>
          <w:ilvl w:val="0"/>
          <w:numId w:val="9"/>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磋商响应函</w:t>
      </w:r>
      <w:r/>
    </w:p>
    <w:p>
      <w:pPr>
        <w:numPr>
          <w:ilvl w:val="0"/>
          <w:numId w:val="9"/>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磋商报价表</w:t>
      </w:r>
      <w:r/>
    </w:p>
    <w:p>
      <w:pPr>
        <w:numPr>
          <w:ilvl w:val="0"/>
          <w:numId w:val="9"/>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商务要求响应及偏离表（如有）</w:t>
      </w:r>
      <w:r/>
    </w:p>
    <w:p>
      <w:pPr>
        <w:numPr>
          <w:ilvl w:val="0"/>
          <w:numId w:val="9"/>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技术要求响应及偏离表（如有）</w:t>
      </w:r>
      <w:r/>
    </w:p>
    <w:p>
      <w:pPr>
        <w:numPr>
          <w:ilvl w:val="0"/>
          <w:numId w:val="9"/>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中小企业声明函（如有）</w:t>
      </w:r>
      <w:r/>
    </w:p>
    <w:p>
      <w:pPr>
        <w:numPr>
          <w:ilvl w:val="0"/>
          <w:numId w:val="9"/>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代理服务费承诺书</w:t>
      </w:r>
      <w:r/>
    </w:p>
    <w:p>
      <w:pPr>
        <w:numPr>
          <w:ilvl w:val="0"/>
          <w:numId w:val="9"/>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资格审查材料格式（特殊资格要求需自行提供证明材料）</w:t>
      </w:r>
      <w:r/>
    </w:p>
    <w:p>
      <w:pPr>
        <w:numPr>
          <w:ilvl w:val="0"/>
          <w:numId w:val="9"/>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残疾人福利性单位声明函（如有）</w:t>
      </w:r>
      <w:r/>
    </w:p>
    <w:p>
      <w:pPr>
        <w:numPr>
          <w:ilvl w:val="0"/>
          <w:numId w:val="9"/>
        </w:numPr>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联合体协议（如有）</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一、供应商信用承诺函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供应商信用承诺函</w:t>
      </w:r>
      <w:r/>
    </w:p>
    <w:p>
      <w:pPr>
        <w:ind w:left="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南京众智工程咨询有限公司：</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（供应商名称）郑重承诺：</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我公司符合下列要求：</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(一)具有独立承担民事责任的能力；</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(二)具有良好的商业信誉和健全的财务会计制度；</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(三)具有履行合同所必需的设备和专业技术能力；</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(四)有依法缴纳税收和社会保障资金的良好记录；</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(五)参加政府采购活动前三年内，在经营活动中没有重大违法记录。</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(六)法律、行政法规规定的其他条件（提供项目实施所必须的许可资质证明材料）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如果我公司中标，将在中标结果公示后七个工作日内向采购人提供下列材料核验：</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（1）营业执照副本或事业单位法人登记证书；</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（2）提供参加本次政府采购活动前6个月内至少一个月份的会计报表（至少包括资产负债表和利润表）复印件或其上一年度经审计的财务报告加盖供应商公章，成立不满6个月的无需提供或其他证明材料；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（3）履行合同所必需的设备和专业技术能力证明材料；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（4）参加本次政府采购活动前一年内至少一个月依法缴纳税收和社会保障资金的证明材料；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（5）参加政府采购活动前三年内在经营活动中没有重大违法记录的证明材料；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（6）未被列入失信被执行人、重大税收违法案件当事人名单、政府采购严重违法失信行为记录名单的证明材料。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（7）法律、行政法规规定的其他条件（提供项目实施所必须的许可资质证明材料）</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本公司对上述承诺内容的真实性、合法性、有效性负责，如有虚假，将依法承担相应责任。</w:t>
      </w:r>
      <w:r/>
    </w:p>
    <w:p>
      <w:pPr>
        <w:ind w:left="0" w:right="0" w:firstLine="49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p>
    <w:p>
      <w:pPr>
        <w:ind w:left="0" w:right="0" w:firstLine="624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说明：执行南京市财政局《关于在政府采购活动中推行信用承诺制的通知》（宁财购通〔2021〕5号）要求。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二、满足特定资格要求的证明文件</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本项目申请人的特定资格要求中要求提供的材料。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三、法人授权书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法人授权书</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（投标人名称）授权</w:t>
      </w:r>
      <w:r>
        <w:rPr>
          <w:rFonts w:ascii="SimSun" w:hAnsi="SimSun" w:eastAsia="SimSun" w:cs="SimSun"/>
          <w:color w:val="000000"/>
          <w:sz w:val="21"/>
          <w:u w:val="single"/>
        </w:rPr>
        <w:t xml:space="preserve">                 </w:t>
      </w:r>
      <w:r>
        <w:rPr>
          <w:rFonts w:ascii="SimSun" w:hAnsi="SimSun" w:eastAsia="SimSun" w:cs="SimSun"/>
          <w:color w:val="000000"/>
          <w:sz w:val="21"/>
        </w:rPr>
        <w:t xml:space="preserve">（被授权人姓名）作为我方参加编号为</w:t>
      </w:r>
      <w:r>
        <w:rPr>
          <w:rFonts w:ascii="SimSun" w:hAnsi="SimSun" w:eastAsia="SimSun" w:cs="SimSun"/>
          <w:color w:val="000000"/>
          <w:sz w:val="21"/>
          <w:u w:val="single"/>
        </w:rPr>
        <w:t xml:space="preserve">                             </w:t>
      </w:r>
      <w:r>
        <w:rPr>
          <w:rFonts w:ascii="SimSun" w:hAnsi="SimSun" w:eastAsia="SimSun" w:cs="SimSun"/>
          <w:color w:val="000000"/>
          <w:sz w:val="21"/>
        </w:rPr>
        <w:t xml:space="preserve">项目采购活动的合法代理人，以本单位名义全权处理一切与该项目采购有关的事务。</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本授权书自______年____月____日起生效，特此声明。</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被授权人身份证号码：</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被授权人联系电话：（手机）</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法人身份证复印件（正反面）：</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被授权人身份证复印件（正反面）：</w:t>
      </w:r>
      <w:r/>
    </w:p>
    <w:p>
      <w:pPr>
        <w:ind w:left="0" w:right="0" w:firstLine="592"/>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92"/>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92"/>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单位名称：（加盖电子公章）</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p>
    <w:p>
      <w:pPr>
        <w:ind w:left="0" w:right="0" w:firstLine="480"/>
        <w:spacing w:before="240" w:after="24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四、磋商响应函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磋商响应函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致：南京众智工程咨询有限公司</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根据贵方编号为</w:t>
      </w:r>
      <w:r>
        <w:rPr>
          <w:rFonts w:ascii="SimSun" w:hAnsi="SimSun" w:eastAsia="SimSun" w:cs="SimSun"/>
          <w:color w:val="000000"/>
          <w:sz w:val="21"/>
          <w:u w:val="single"/>
        </w:rPr>
        <w:t xml:space="preserve">                             </w:t>
      </w:r>
      <w:r>
        <w:rPr>
          <w:rFonts w:ascii="SimSun" w:hAnsi="SimSun" w:eastAsia="SimSun" w:cs="SimSun"/>
          <w:color w:val="000000"/>
          <w:sz w:val="21"/>
        </w:rPr>
        <w:t xml:space="preserve">的项目招标文件，我方正式提交投标函，并宣布同意如下内容：</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1.按招标文件规定的各项要求，向买方提供所需服务（包含与服务相关的货物）。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6.一旦我方中标，我方将根据招标文件的规定，严格履行合同的责任和义务,并保证在招标文件规定的时间完成项目，交付买方验收、使用。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7.我方为：</w:t>
      </w:r>
      <w:r>
        <w:rPr>
          <w:rFonts w:ascii="Wingdings" w:hAnsi="Wingdings" w:eastAsia="Wingdings" w:cs="Wingdings"/>
          <w:color w:val="000000"/>
          <w:sz w:val="21"/>
        </w:rPr>
        <w:t xml:space="preserve">¨</w:t>
      </w:r>
      <w:r>
        <w:rPr>
          <w:rFonts w:ascii="SimSun" w:hAnsi="SimSun" w:eastAsia="SimSun" w:cs="SimSun"/>
          <w:color w:val="000000"/>
          <w:sz w:val="21"/>
        </w:rPr>
        <w:t xml:space="preserve">大型企业 </w:t>
      </w:r>
      <w:r>
        <w:rPr>
          <w:rFonts w:ascii="Wingdings" w:hAnsi="Wingdings" w:eastAsia="Wingdings" w:cs="Wingdings"/>
          <w:color w:val="000000"/>
          <w:sz w:val="21"/>
        </w:rPr>
        <w:t xml:space="preserve">¨</w:t>
      </w:r>
      <w:r>
        <w:rPr>
          <w:rFonts w:ascii="SimSun" w:hAnsi="SimSun" w:eastAsia="SimSun" w:cs="SimSun"/>
          <w:color w:val="000000"/>
          <w:sz w:val="21"/>
        </w:rPr>
        <w:t xml:space="preserve">中型企业 </w:t>
      </w:r>
      <w:r>
        <w:rPr>
          <w:rFonts w:ascii="Wingdings" w:hAnsi="Wingdings" w:eastAsia="Wingdings" w:cs="Wingdings"/>
          <w:color w:val="000000"/>
          <w:sz w:val="21"/>
        </w:rPr>
        <w:t xml:space="preserve">¨</w:t>
      </w:r>
      <w:r>
        <w:rPr>
          <w:rFonts w:ascii="SimSun" w:hAnsi="SimSun" w:eastAsia="SimSun" w:cs="SimSun"/>
          <w:color w:val="000000"/>
          <w:sz w:val="21"/>
        </w:rPr>
        <w:t xml:space="preserve">小型企业 </w:t>
      </w:r>
      <w:r>
        <w:rPr>
          <w:rFonts w:ascii="Wingdings" w:hAnsi="Wingdings" w:eastAsia="Wingdings" w:cs="Wingdings"/>
          <w:color w:val="000000"/>
          <w:sz w:val="21"/>
        </w:rPr>
        <w:t xml:space="preserve">¨</w:t>
      </w:r>
      <w:r>
        <w:rPr>
          <w:rFonts w:ascii="SimSun" w:hAnsi="SimSun" w:eastAsia="SimSun" w:cs="SimSun"/>
          <w:color w:val="000000"/>
          <w:sz w:val="21"/>
        </w:rPr>
        <w:t xml:space="preserve">微型企业（在对应</w:t>
      </w:r>
      <w:r>
        <w:rPr>
          <w:rFonts w:ascii="Wingdings" w:hAnsi="Wingdings" w:eastAsia="Wingdings" w:cs="Wingdings"/>
          <w:color w:val="000000"/>
          <w:sz w:val="21"/>
        </w:rPr>
        <w:t xml:space="preserve">¨</w:t>
      </w:r>
      <w:r>
        <w:rPr>
          <w:rFonts w:ascii="SimSun" w:hAnsi="SimSun" w:eastAsia="SimSun" w:cs="SimSun"/>
          <w:color w:val="000000"/>
          <w:sz w:val="21"/>
        </w:rPr>
        <w:t xml:space="preserve">内打</w:t>
      </w:r>
      <w:r>
        <w:rPr>
          <w:rFonts w:ascii="Arial Unicode MS" w:hAnsi="Arial Unicode MS" w:eastAsia="Arial Unicode MS" w:cs="Arial Unicode MS"/>
          <w:color w:val="000000"/>
          <w:sz w:val="21"/>
        </w:rPr>
        <w:t xml:space="preserve">“√”</w:t>
      </w:r>
      <w:r>
        <w:rPr>
          <w:rFonts w:ascii="SimSun" w:hAnsi="SimSun" w:eastAsia="SimSun" w:cs="SimSun"/>
          <w:color w:val="000000"/>
          <w:sz w:val="21"/>
        </w:rPr>
        <w:t xml:space="preserve">）</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8.我方与本次投标有关信息</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邮编：</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五、磋商报价表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磋商报价表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招标编号：分包号：</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投标优惠率</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六、商务条款偏离表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商务条款偏离表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3"/>
        <w:gridCol w:w="2178"/>
        <w:gridCol w:w="2722"/>
        <w:gridCol w:w="2722"/>
        <w:gridCol w:w="1189"/>
      </w:tblGrid>
      <w:tr>
        <w:trPr>
          <w:trHeight w:val="806"/>
        </w:trPr>
        <w:tc>
          <w:tcPr>
            <w:gridSpan w:val="5"/>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935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7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招标文件要求的商务条款</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89"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7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89"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7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89"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7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89"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7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89"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7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89"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7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89"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7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89"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7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89"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3"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7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89"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3"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7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22"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22"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89"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说明：如果行数不够，请自行增加。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七、技术条款偏离表</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技术条款偏离表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2178"/>
        <w:gridCol w:w="2722"/>
        <w:gridCol w:w="2722"/>
        <w:gridCol w:w="1187"/>
      </w:tblGrid>
      <w:tr>
        <w:trPr>
          <w:trHeight w:val="284"/>
        </w:trPr>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r>
      <w:tr>
        <w:trPr>
          <w:trHeight w:val="284"/>
        </w:trPr>
        <w:tc>
          <w:tcPr>
            <w:gridSpan w:val="5"/>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935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17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7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招标文件要求的规格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7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8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7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7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7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7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7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7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7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7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45"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78"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722"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87" w:type="dxa"/>
            <w:vAlign w:val="center"/>
            <w:textDirection w:val="lrTb"/>
            <w:noWrap w:val="false"/>
          </w:tcPr>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八、中小企业声明函格式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中小企业声明函（服务）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本公司（联合体）郑重声明，根据《政府采购促进中小企业发展管理办法》(财库〔2020〕46号)的规定，本公司（联合体）参加</w:t>
      </w:r>
      <w:r>
        <w:rPr>
          <w:rFonts w:ascii="SimSun" w:hAnsi="SimSun" w:eastAsia="SimSun" w:cs="SimSun"/>
          <w:color w:val="000000"/>
          <w:sz w:val="21"/>
          <w:u w:val="single"/>
        </w:rPr>
        <w:t xml:space="preserve">XXXXXXXXXXXXXXXXXXXXXXXXX</w:t>
      </w:r>
      <w:r>
        <w:rPr>
          <w:rFonts w:ascii="SimSun" w:hAnsi="SimSun" w:eastAsia="SimSun" w:cs="SimSun"/>
          <w:color w:val="000000"/>
          <w:sz w:val="21"/>
        </w:rPr>
        <w:t xml:space="preserve">（单位名称）采购编号为</w:t>
      </w:r>
      <w:r>
        <w:rPr>
          <w:rFonts w:ascii="SimSun" w:hAnsi="SimSun" w:eastAsia="SimSun" w:cs="SimSun"/>
          <w:color w:val="000000"/>
          <w:sz w:val="21"/>
          <w:u w:val="single"/>
        </w:rPr>
        <w:t xml:space="preserve">XXXXXXXXXXXXXXXXXXXXXXXXX</w:t>
      </w:r>
      <w:r>
        <w:rPr>
          <w:rFonts w:ascii="SimSun" w:hAnsi="SimSun" w:eastAsia="SimSun" w:cs="SimSun"/>
          <w:color w:val="000000"/>
          <w:sz w:val="21"/>
        </w:rPr>
        <w:t xml:space="preserve">项目（采购包号：</w:t>
      </w:r>
      <w:r>
        <w:rPr>
          <w:rFonts w:ascii="SimSun" w:hAnsi="SimSun" w:eastAsia="SimSun" w:cs="SimSun"/>
          <w:color w:val="000000"/>
          <w:sz w:val="21"/>
          <w:u w:val="single"/>
        </w:rPr>
        <w:t xml:space="preserve">XXX</w:t>
      </w:r>
      <w:r>
        <w:rPr>
          <w:rFonts w:ascii="SimSun" w:hAnsi="SimSun" w:eastAsia="SimSun" w:cs="SimSun"/>
          <w:color w:val="000000"/>
          <w:sz w:val="21"/>
        </w:rPr>
        <w:t xml:space="preserve">）的采购活动，</w:t>
      </w:r>
      <w:r>
        <w:rPr>
          <w:rFonts w:ascii="Arial Unicode MS" w:hAnsi="Arial Unicode MS" w:eastAsia="Arial Unicode MS" w:cs="Arial Unicode MS"/>
          <w:color w:val="000000"/>
          <w:sz w:val="21"/>
        </w:rPr>
        <w:t xml:space="preserve">服务全部由符合政策的中小企业承接。根据《工业和信息化部、国家统计局、国家发展和改革委员会、财政部关于印发中小企业划型标准规定的通知》</w:t>
      </w:r>
      <w:r>
        <w:rPr>
          <w:rFonts w:ascii="SimSun" w:hAnsi="SimSun" w:eastAsia="SimSun" w:cs="SimSun"/>
          <w:color w:val="000000"/>
          <w:sz w:val="21"/>
        </w:rPr>
        <w:t xml:space="preserve">(</w:t>
      </w:r>
      <w:r>
        <w:rPr>
          <w:rFonts w:ascii="Arial Unicode MS" w:hAnsi="Arial Unicode MS" w:eastAsia="Arial Unicode MS" w:cs="Arial Unicode MS"/>
          <w:color w:val="000000"/>
          <w:sz w:val="21"/>
        </w:rPr>
        <w:t xml:space="preserve">工信部联企业</w:t>
      </w:r>
      <w:r>
        <w:rPr>
          <w:rFonts w:ascii="FangSong" w:hAnsi="FangSong" w:eastAsia="FangSong" w:cs="FangSong"/>
          <w:color w:val="000000"/>
          <w:sz w:val="21"/>
        </w:rPr>
        <w:t xml:space="preserve">〔</w:t>
      </w:r>
      <w:r>
        <w:rPr>
          <w:rFonts w:ascii="SimSun" w:hAnsi="SimSun" w:eastAsia="SimSun" w:cs="SimSun"/>
          <w:color w:val="000000"/>
          <w:sz w:val="21"/>
        </w:rPr>
        <w:t xml:space="preserve">2011</w:t>
      </w:r>
      <w:r>
        <w:rPr>
          <w:rFonts w:ascii="FangSong" w:hAnsi="FangSong" w:eastAsia="FangSong" w:cs="FangSong"/>
          <w:color w:val="000000"/>
          <w:sz w:val="21"/>
        </w:rPr>
        <w:t xml:space="preserve">〕</w:t>
      </w:r>
      <w:r>
        <w:rPr>
          <w:rFonts w:ascii="SimSun" w:hAnsi="SimSun" w:eastAsia="SimSun" w:cs="SimSun"/>
          <w:color w:val="000000"/>
          <w:sz w:val="21"/>
        </w:rPr>
        <w:t xml:space="preserve">300</w:t>
      </w:r>
      <w:r>
        <w:rPr>
          <w:rFonts w:ascii="Arial Unicode MS" w:hAnsi="Arial Unicode MS" w:eastAsia="Arial Unicode MS" w:cs="Arial Unicode MS"/>
          <w:color w:val="000000"/>
          <w:sz w:val="21"/>
        </w:rPr>
        <w:t xml:space="preserve">号</w:t>
      </w:r>
      <w:r>
        <w:rPr>
          <w:rFonts w:ascii="SimSun" w:hAnsi="SimSun" w:eastAsia="SimSun" w:cs="SimSun"/>
          <w:color w:val="000000"/>
          <w:sz w:val="21"/>
        </w:rPr>
        <w:t xml:space="preserve">)</w:t>
      </w:r>
      <w:r>
        <w:rPr>
          <w:rFonts w:ascii="Arial Unicode MS" w:hAnsi="Arial Unicode MS" w:eastAsia="Arial Unicode MS" w:cs="Arial Unicode MS"/>
          <w:color w:val="000000"/>
          <w:sz w:val="21"/>
        </w:rPr>
        <w:t xml:space="preserve">的规定，相关企业（含联合体中的小微企业、签订分包意向协议的中小企业）的具体情况如下：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Arial Unicode MS" w:hAnsi="Arial Unicode MS" w:eastAsia="Arial Unicode MS" w:cs="Arial Unicode MS"/>
          <w:color w:val="000000"/>
          <w:sz w:val="21"/>
          <w:u w:val="single"/>
        </w:rPr>
        <w:t xml:space="preserve">      </w:t>
      </w:r>
      <w:r>
        <w:rPr>
          <w:rFonts w:ascii="Arial Unicode MS" w:hAnsi="Arial Unicode MS" w:eastAsia="Arial Unicode MS" w:cs="Arial Unicode MS"/>
          <w:color w:val="000000"/>
          <w:sz w:val="21"/>
        </w:rPr>
        <w:t xml:space="preserve">（标的名称）属于</w:t>
      </w:r>
      <w:r>
        <w:rPr>
          <w:rFonts w:ascii="Arial Unicode MS" w:hAnsi="Arial Unicode MS" w:eastAsia="Arial Unicode MS" w:cs="Arial Unicode MS"/>
          <w:color w:val="000000"/>
          <w:sz w:val="21"/>
          <w:u w:val="single"/>
        </w:rPr>
        <w:t xml:space="preserve"> 批发业 </w:t>
      </w:r>
      <w:r>
        <w:rPr>
          <w:rFonts w:ascii="Arial Unicode MS" w:hAnsi="Arial Unicode MS" w:eastAsia="Arial Unicode MS" w:cs="Arial Unicode MS"/>
          <w:color w:val="000000"/>
          <w:sz w:val="21"/>
        </w:rPr>
        <w:t xml:space="preserve">行业（磋商文件中明确的所属行业）；承接企业为</w:t>
      </w:r>
      <w:r>
        <w:rPr>
          <w:rFonts w:ascii="Arial Unicode MS" w:hAnsi="Arial Unicode MS" w:eastAsia="Arial Unicode MS" w:cs="Arial Unicode MS"/>
          <w:color w:val="000000"/>
          <w:sz w:val="21"/>
          <w:u w:val="single"/>
        </w:rPr>
        <w:t xml:space="preserve">      </w:t>
      </w:r>
      <w:r>
        <w:rPr>
          <w:rFonts w:ascii="Arial Unicode MS" w:hAnsi="Arial Unicode MS" w:eastAsia="Arial Unicode MS" w:cs="Arial Unicode MS"/>
          <w:color w:val="000000"/>
          <w:sz w:val="21"/>
        </w:rPr>
        <w:t xml:space="preserve">（企业名称），从业人员</w:t>
      </w:r>
      <w:r>
        <w:rPr>
          <w:rFonts w:ascii="Arial Unicode MS" w:hAnsi="Arial Unicode MS" w:eastAsia="Arial Unicode MS" w:cs="Arial Unicode MS"/>
          <w:color w:val="000000"/>
          <w:sz w:val="21"/>
          <w:u w:val="single"/>
        </w:rPr>
        <w:t xml:space="preserve">      </w:t>
      </w:r>
      <w:r>
        <w:rPr>
          <w:rFonts w:ascii="Arial Unicode MS" w:hAnsi="Arial Unicode MS" w:eastAsia="Arial Unicode MS" w:cs="Arial Unicode MS"/>
          <w:color w:val="000000"/>
          <w:sz w:val="21"/>
        </w:rPr>
        <w:t xml:space="preserve">人，营业收入为</w:t>
      </w:r>
      <w:r>
        <w:rPr>
          <w:rFonts w:ascii="Arial Unicode MS" w:hAnsi="Arial Unicode MS" w:eastAsia="Arial Unicode MS" w:cs="Arial Unicode MS"/>
          <w:color w:val="000000"/>
          <w:sz w:val="21"/>
          <w:u w:val="single"/>
        </w:rPr>
        <w:t xml:space="preserve">      </w:t>
      </w:r>
      <w:r>
        <w:rPr>
          <w:rFonts w:ascii="Arial Unicode MS" w:hAnsi="Arial Unicode MS" w:eastAsia="Arial Unicode MS" w:cs="Arial Unicode MS"/>
          <w:color w:val="000000"/>
          <w:sz w:val="21"/>
        </w:rPr>
        <w:t xml:space="preserve">万元，资产总额为</w:t>
      </w:r>
      <w:r>
        <w:rPr>
          <w:rFonts w:ascii="Arial Unicode MS" w:hAnsi="Arial Unicode MS" w:eastAsia="Arial Unicode MS" w:cs="Arial Unicode MS"/>
          <w:color w:val="000000"/>
          <w:sz w:val="21"/>
          <w:u w:val="single"/>
        </w:rPr>
        <w:t xml:space="preserve">      </w:t>
      </w:r>
      <w:r>
        <w:rPr>
          <w:rFonts w:ascii="Arial Unicode MS" w:hAnsi="Arial Unicode MS" w:eastAsia="Arial Unicode MS" w:cs="Arial Unicode MS"/>
          <w:color w:val="000000"/>
          <w:sz w:val="21"/>
        </w:rPr>
        <w:t xml:space="preserve">万元</w:t>
      </w:r>
      <w:r>
        <w:rPr>
          <w:rFonts w:ascii="SimSun" w:hAnsi="SimSun" w:eastAsia="SimSun" w:cs="SimSun"/>
          <w:color w:val="000000"/>
          <w:sz w:val="21"/>
          <w:vertAlign w:val="superscript"/>
        </w:rPr>
        <w:t xml:space="preserve">1</w:t>
      </w:r>
      <w:r>
        <w:rPr>
          <w:rFonts w:ascii="Arial Unicode MS" w:hAnsi="Arial Unicode MS" w:eastAsia="Arial Unicode MS" w:cs="Arial Unicode MS"/>
          <w:color w:val="000000"/>
          <w:sz w:val="21"/>
        </w:rPr>
        <w:t xml:space="preserve">，属于</w:t>
      </w:r>
      <w:r>
        <w:rPr>
          <w:rFonts w:ascii="Wingdings" w:hAnsi="Wingdings" w:eastAsia="Wingdings" w:cs="Wingdings"/>
          <w:color w:val="000000"/>
          <w:sz w:val="21"/>
        </w:rPr>
        <w:t xml:space="preserve">¨</w:t>
      </w:r>
      <w:r>
        <w:rPr>
          <w:rFonts w:ascii="Arial Unicode MS" w:hAnsi="Arial Unicode MS" w:eastAsia="Arial Unicode MS" w:cs="Arial Unicode MS"/>
          <w:color w:val="000000"/>
          <w:sz w:val="21"/>
        </w:rPr>
        <w:t xml:space="preserve">中型企业 </w:t>
      </w:r>
      <w:r>
        <w:rPr>
          <w:rFonts w:ascii="Wingdings" w:hAnsi="Wingdings" w:eastAsia="Wingdings" w:cs="Wingdings"/>
          <w:color w:val="000000"/>
          <w:sz w:val="21"/>
        </w:rPr>
        <w:t xml:space="preserve">¨</w:t>
      </w:r>
      <w:r>
        <w:rPr>
          <w:rFonts w:ascii="Arial Unicode MS" w:hAnsi="Arial Unicode MS" w:eastAsia="Arial Unicode MS" w:cs="Arial Unicode MS"/>
          <w:color w:val="000000"/>
          <w:sz w:val="21"/>
        </w:rPr>
        <w:t xml:space="preserve">小型企业 </w:t>
      </w:r>
      <w:r>
        <w:rPr>
          <w:rFonts w:ascii="Wingdings" w:hAnsi="Wingdings" w:eastAsia="Wingdings" w:cs="Wingdings"/>
          <w:color w:val="000000"/>
          <w:sz w:val="21"/>
        </w:rPr>
        <w:t xml:space="preserve">¨</w:t>
      </w:r>
      <w:r>
        <w:rPr>
          <w:rFonts w:ascii="Arial Unicode MS" w:hAnsi="Arial Unicode MS" w:eastAsia="Arial Unicode MS" w:cs="Arial Unicode MS"/>
          <w:color w:val="000000"/>
          <w:sz w:val="21"/>
        </w:rPr>
        <w:t xml:space="preserve">微型企业。</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以上企业，不属于大企业的分支机构，不存在控股股东为大企业的情形，也不存在与大企业的负责人为同一人的情形。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本企业对上述声明内容的真实性负责，如有虚假，将依法承担相应责任。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                                           企业名称：（加盖电子公章）</w:t>
      </w:r>
      <w:r/>
    </w:p>
    <w:p>
      <w:pPr>
        <w:ind w:left="0" w:right="0" w:firstLine="6000"/>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1"/>
        </w:rPr>
        <w:t xml:space="preserve">日  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1"/>
        </w:rPr>
        <w:t xml:space="preserve">¨</w:t>
      </w:r>
      <w:r>
        <w:rPr>
          <w:rFonts w:ascii="Arial Unicode MS" w:hAnsi="Arial Unicode MS" w:eastAsia="Arial Unicode MS" w:cs="Arial Unicode MS"/>
          <w:color w:val="000000"/>
          <w:sz w:val="21"/>
        </w:rPr>
        <w:t xml:space="preserve">内打“</w:t>
      </w:r>
      <w:r>
        <w:rPr>
          <w:rFonts w:ascii="Arial" w:hAnsi="Arial" w:eastAsia="Arial" w:cs="Arial"/>
          <w:color w:val="000000"/>
          <w:sz w:val="21"/>
        </w:rPr>
        <w:t xml:space="preserve">√</w:t>
      </w:r>
      <w:r>
        <w:rPr>
          <w:rFonts w:ascii="Arial Unicode MS" w:hAnsi="Arial Unicode MS" w:eastAsia="Arial Unicode MS" w:cs="Arial Unicode MS"/>
          <w:color w:val="000000"/>
          <w:sz w:val="21"/>
        </w:rPr>
        <w:t xml:space="preserve">”。</w:t>
      </w:r>
      <w:r>
        <w:rPr>
          <w:rFonts w:ascii="SimSun" w:hAnsi="SimSun" w:eastAsia="SimSun" w:cs="SimSun"/>
          <w:color w:val="000000"/>
          <w:sz w:val="21"/>
        </w:rPr>
        <w:t xml:space="preserve">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九、代理服务费承诺书</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代理服务费承诺书</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致：南京众智工程咨询有限公司：</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若我公司中标，我公司同意按招标文件规定的服务费收取标准向贵公司支付本项目代理服务费。</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代理服务费发票信息见下表：</w:t>
      </w:r>
      <w:r/>
    </w:p>
    <w:tbl>
      <w:tblPr>
        <w:tblStyle w:val="6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94"/>
        <w:gridCol w:w="6128"/>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公司名称：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纳税人识别号：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发票邮寄地址：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电话（手机）：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授权代理人（签字）：</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十、资格审查材料格式（特殊资格要求需自行提供证明材料）</w:t>
      </w:r>
      <w:r/>
    </w:p>
    <w:p>
      <w:pPr>
        <w:ind w:left="0" w:right="-17" w:firstLine="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7"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以下涉及的证明材料，投标人可以在投标文件中一次性提交，也可在投标文件中提供附件格式的信用承诺函。如供应商投标文件中仅提供信用承诺函而未提供涉及的证明材料，须在中标后，另行提供以下由信用承诺函替代的证明材料，材料须加盖公章提交采购人或采购代理机构核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1.法人或者其他组织提供营业执照或法人证书或组织机构代码证，自然人提供身份证，并加盖公章</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2.提供参加本次政府采购活动前6个月内至少一个月份的会计报表（至少包括资产负债表和利润表）复印件或其上一年度经审计的财务报告加盖公章，成立不满6个月的无需提供）</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3.根据项目需求提供履行合同所必需的设备和专业技术能力的证明材料或承诺书原件（格式附后）</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4.提供参加本次政府采购活动前一年内（至少一个月）依法缴纳税收和社会保障资金的相关材料复印件加盖公章（依法免税或不需要缴纳社会保障资金的供应商，应提供相应的文件证明）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5.提供参加本次政府采购活动前3 年内在经营活动中没有重大违法记录的书面声明（格式附后）</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具备履行合同所必需的设备和专业技术能力的书面声明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具备履行合同所必需的设备和专业技术能力的书面声明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南京众智工程咨询有限公司：</w:t>
      </w:r>
      <w:r/>
    </w:p>
    <w:p>
      <w:pPr>
        <w:ind w:left="0" w:right="0" w:firstLine="48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w:t>
      </w:r>
      <w:r>
        <w:rPr>
          <w:rFonts w:ascii="SimSun" w:hAnsi="SimSun" w:eastAsia="SimSun" w:cs="SimSun"/>
          <w:color w:val="000000"/>
          <w:sz w:val="24"/>
          <w:u w:val="single"/>
        </w:rPr>
        <w:t xml:space="preserve">      （供应商名称）</w:t>
      </w:r>
      <w:r>
        <w:rPr>
          <w:rFonts w:ascii="SimSun" w:hAnsi="SimSun" w:eastAsia="SimSun" w:cs="SimSun"/>
          <w:color w:val="000000"/>
          <w:sz w:val="24"/>
        </w:rPr>
        <w:t xml:space="preserve">郑重声明：</w:t>
      </w:r>
      <w:r/>
    </w:p>
    <w:p>
      <w:pPr>
        <w:ind w:left="0" w:right="0" w:firstLine="48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我单位具备履行本项采购合同所必需的设备和专业技术能力，为履行本项采购合同我单位具备如下主要设备和主要专业技术能力：</w:t>
      </w:r>
      <w:r/>
    </w:p>
    <w:p>
      <w:pPr>
        <w:ind w:left="0" w:right="0" w:firstLine="48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w:t>
      </w:r>
      <w:r/>
    </w:p>
    <w:p>
      <w:pPr>
        <w:ind w:left="0" w:right="0" w:firstLine="48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w:t>
      </w:r>
      <w:r/>
    </w:p>
    <w:p>
      <w:pPr>
        <w:ind w:left="1440" w:right="1440" w:firstLine="0"/>
        <w:spacing w:before="24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声明人：（公章）</w:t>
      </w:r>
      <w:r/>
    </w:p>
    <w:p>
      <w:pPr>
        <w:ind w:left="0" w:right="0" w:firstLine="0"/>
        <w:jc w:val="center"/>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1440" w:right="1440" w:firstLine="0"/>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无重大违法记录声明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无重大违法记录声明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南京众智工程咨询有限公司：</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我单位</w:t>
      </w:r>
      <w:r>
        <w:rPr>
          <w:rFonts w:ascii="SimSun" w:hAnsi="SimSun" w:eastAsia="SimSun" w:cs="SimSun"/>
          <w:color w:val="000000"/>
          <w:sz w:val="24"/>
          <w:u w:val="single"/>
        </w:rPr>
        <w:t xml:space="preserve">                                 （供应商名称）</w:t>
      </w:r>
      <w:r>
        <w:rPr>
          <w:rFonts w:ascii="SimSun" w:hAnsi="SimSun" w:eastAsia="SimSun" w:cs="SimSun"/>
          <w:color w:val="000000"/>
          <w:sz w:val="24"/>
        </w:rPr>
        <w:t xml:space="preserve">郑重声明：</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参加政府采购活动前3年内在经营活动中</w:t>
      </w:r>
      <w:r>
        <w:rPr>
          <w:rFonts w:ascii="SimSun" w:hAnsi="SimSun" w:eastAsia="SimSun" w:cs="SimSun"/>
          <w:color w:val="000000"/>
          <w:sz w:val="24"/>
          <w:u w:val="single"/>
        </w:rPr>
        <w:t xml:space="preserve">        （在下划线上如实填写：有或没有）</w:t>
      </w:r>
      <w:r>
        <w:rPr>
          <w:rFonts w:ascii="SimSun" w:hAnsi="SimSun" w:eastAsia="SimSun" w:cs="SimSun"/>
          <w:color w:val="000000"/>
          <w:sz w:val="24"/>
        </w:rPr>
        <w:t xml:space="preserve">重大违法记录。</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（说明：政府采购法第二十二条第一款第五项所称重大违法记录，是指供应商因违法经营受到刑事处罚或者责令停产停业、吊销许可证或者执照、较大数额罚款等行政处罚。）</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280"/>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声明人：（公章）</w:t>
      </w:r>
      <w:r/>
    </w:p>
    <w:p>
      <w:pPr>
        <w:ind w:left="0" w:right="0" w:firstLine="696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残疾人福利性单位声明函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中国残疾人联合会关于促进残疾人就业政府采购政策的通知》（财库〔2017〕141号）的规定，本单位为符合条件的残疾人福利性单位，参加</w:t>
      </w:r>
      <w:r>
        <w:rPr>
          <w:rFonts w:ascii="SimSun" w:hAnsi="SimSun" w:eastAsia="SimSun" w:cs="SimSun"/>
          <w:color w:val="000000"/>
          <w:sz w:val="21"/>
          <w:u w:val="single"/>
        </w:rPr>
        <w:t xml:space="preserve">         </w:t>
      </w:r>
      <w:r>
        <w:rPr>
          <w:rFonts w:ascii="SimSun" w:hAnsi="SimSun" w:eastAsia="SimSun" w:cs="SimSun"/>
          <w:color w:val="000000"/>
          <w:sz w:val="21"/>
        </w:rPr>
        <w:t xml:space="preserve">（单位名称）采购编号为</w:t>
      </w:r>
      <w:r>
        <w:rPr>
          <w:rFonts w:ascii="SimSun" w:hAnsi="SimSun" w:eastAsia="SimSun" w:cs="SimSun"/>
          <w:color w:val="000000"/>
          <w:sz w:val="21"/>
          <w:u w:val="single"/>
        </w:rPr>
        <w:t xml:space="preserve">                          </w:t>
      </w:r>
      <w:r>
        <w:rPr>
          <w:rFonts w:ascii="SimSun" w:hAnsi="SimSun" w:eastAsia="SimSun" w:cs="SimSun"/>
          <w:color w:val="000000"/>
          <w:sz w:val="21"/>
        </w:rPr>
        <w:t xml:space="preserve">项目（分包号：</w:t>
      </w:r>
      <w:r>
        <w:rPr>
          <w:rFonts w:ascii="SimSun" w:hAnsi="SimSun" w:eastAsia="SimSun" w:cs="SimSun"/>
          <w:color w:val="000000"/>
          <w:sz w:val="21"/>
          <w:u w:val="single"/>
        </w:rPr>
        <w:t xml:space="preserve">   </w:t>
      </w:r>
      <w:r>
        <w:rPr>
          <w:rFonts w:ascii="SimSun" w:hAnsi="SimSun" w:eastAsia="SimSun" w:cs="SimSun"/>
          <w:color w:val="000000"/>
          <w:sz w:val="21"/>
        </w:rPr>
        <w:t xml:space="preserve">）的采购活动，提供本单位制造的货物，或者提供其他残疾人福利性单位制造的货物（不包括使用非残疾人福利性单位注册商标的货物）。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80" w:firstLine="36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企业名称：（加盖电子公章）</w:t>
      </w:r>
      <w:r/>
    </w:p>
    <w:p>
      <w:pPr>
        <w:ind w:left="0" w:right="0" w:firstLine="60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480"/>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1.投标人如不提供此声明函，价格将不作相应扣除。</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2.中标人为残疾人福利性单位的，此声明函将随中标结果同时公告，接受社会监督。</w:t>
      </w:r>
      <w:r/>
    </w:p>
    <w:p>
      <w:pPr>
        <w:ind w:left="0" w:right="0" w:firstLine="624"/>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十二、联合体协议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联合体协议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4"/>
        </w:rPr>
        <w:t xml:space="preserve">（联合体中各供应商全称）在此达成以下协议：</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Unicode MS" w:hAnsi="Arial Unicode MS" w:eastAsia="Arial Unicode MS" w:cs="Arial Unicode MS"/>
          <w:color w:val="000000"/>
          <w:sz w:val="24"/>
        </w:rPr>
        <w:t xml:space="preserve">我们</w:t>
      </w:r>
      <w:r>
        <w:rPr>
          <w:rFonts w:ascii="Arial Unicode MS" w:hAnsi="Arial Unicode MS" w:eastAsia="Arial Unicode MS" w:cs="Arial Unicode MS"/>
          <w:color w:val="000000"/>
          <w:sz w:val="24"/>
          <w:u w:val="single"/>
        </w:rPr>
        <w:t xml:space="preserve"> （供应商</w:t>
      </w:r>
      <w:r>
        <w:rPr>
          <w:rFonts w:ascii="SimSun" w:hAnsi="SimSun" w:eastAsia="SimSun" w:cs="SimSun"/>
          <w:color w:val="000000"/>
          <w:sz w:val="24"/>
          <w:u w:val="single"/>
        </w:rPr>
        <w:t xml:space="preserve">1</w:t>
      </w:r>
      <w:r>
        <w:rPr>
          <w:rFonts w:ascii="Arial Unicode MS" w:hAnsi="Arial Unicode MS" w:eastAsia="Arial Unicode MS" w:cs="Arial Unicode MS"/>
          <w:color w:val="000000"/>
          <w:sz w:val="24"/>
          <w:u w:val="single"/>
        </w:rPr>
        <w:t xml:space="preserve">），（供应商</w:t>
      </w:r>
      <w:r>
        <w:rPr>
          <w:rFonts w:ascii="SimSun" w:hAnsi="SimSun" w:eastAsia="SimSun" w:cs="SimSun"/>
          <w:color w:val="000000"/>
          <w:sz w:val="24"/>
          <w:u w:val="single"/>
        </w:rPr>
        <w:t xml:space="preserve">2</w:t>
      </w:r>
      <w:r>
        <w:rPr>
          <w:rFonts w:ascii="Arial Unicode MS" w:hAnsi="Arial Unicode MS" w:eastAsia="Arial Unicode MS" w:cs="Arial Unicode MS"/>
          <w:color w:val="000000"/>
          <w:sz w:val="24"/>
          <w:u w:val="single"/>
        </w:rPr>
        <w:t xml:space="preserve">） ，</w:t>
      </w:r>
      <w:r>
        <w:rPr>
          <w:rFonts w:ascii="SimSun" w:hAnsi="SimSun" w:eastAsia="SimSun" w:cs="SimSun"/>
          <w:color w:val="000000"/>
          <w:sz w:val="24"/>
          <w:u w:val="single"/>
        </w:rPr>
        <w:t xml:space="preserve">……</w:t>
      </w:r>
      <w:r>
        <w:rPr>
          <w:rFonts w:ascii="Arial Unicode MS" w:hAnsi="Arial Unicode MS" w:eastAsia="Arial Unicode MS" w:cs="Arial Unicode MS"/>
          <w:color w:val="000000"/>
          <w:sz w:val="24"/>
        </w:rPr>
        <w:t xml:space="preserve">自愿组成联合体，</w:t>
      </w:r>
      <w:r>
        <w:rPr>
          <w:rFonts w:ascii="SimSun" w:hAnsi="SimSun" w:eastAsia="SimSun" w:cs="SimSun"/>
          <w:color w:val="000000"/>
          <w:sz w:val="24"/>
        </w:rPr>
        <w:t xml:space="preserve">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）的采购活动</w:t>
      </w:r>
      <w:r>
        <w:rPr>
          <w:rFonts w:ascii="Arial Unicode MS" w:hAnsi="Arial Unicode MS" w:eastAsia="Arial Unicode MS" w:cs="Arial Unicode MS"/>
          <w:color w:val="000000"/>
          <w:sz w:val="24"/>
        </w:rPr>
        <w:t xml:space="preserve">，并指定</w:t>
      </w:r>
      <w:r>
        <w:rPr>
          <w:rFonts w:ascii="SimSun" w:hAnsi="SimSun" w:eastAsia="SimSun" w:cs="SimSun"/>
          <w:color w:val="000000"/>
          <w:sz w:val="24"/>
          <w:u w:val="single"/>
        </w:rPr>
        <w:t xml:space="preserve">        </w:t>
      </w:r>
      <w:r>
        <w:rPr>
          <w:rFonts w:ascii="Arial Unicode MS" w:hAnsi="Arial Unicode MS" w:eastAsia="Arial Unicode MS" w:cs="Arial Unicode MS"/>
          <w:color w:val="000000"/>
          <w:sz w:val="24"/>
        </w:rPr>
        <w:t xml:space="preserve">（供应商名称）为牵头单位。</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Unicode MS" w:hAnsi="Arial Unicode MS" w:eastAsia="Arial Unicode MS" w:cs="Arial Unicode MS"/>
          <w:color w:val="000000"/>
          <w:sz w:val="24"/>
        </w:rPr>
        <w:t xml:space="preserve">若我们联合中标，</w:t>
      </w:r>
      <w:r>
        <w:rPr>
          <w:rFonts w:ascii="SimSun" w:hAnsi="SimSun" w:eastAsia="SimSun" w:cs="SimSun"/>
          <w:color w:val="000000"/>
          <w:sz w:val="24"/>
          <w:u w:val="single"/>
        </w:rPr>
        <w:t xml:space="preserve">            </w:t>
      </w:r>
      <w:r>
        <w:rPr>
          <w:rFonts w:ascii="Arial Unicode MS" w:hAnsi="Arial Unicode MS" w:eastAsia="Arial Unicode MS" w:cs="Arial Unicode MS"/>
          <w:color w:val="000000"/>
          <w:sz w:val="24"/>
        </w:rPr>
        <w:t xml:space="preserve">（供应商名称）实施项目中</w:t>
      </w:r>
      <w:r>
        <w:rPr>
          <w:rFonts w:ascii="SimSun" w:hAnsi="SimSun" w:eastAsia="SimSun" w:cs="SimSun"/>
          <w:color w:val="000000"/>
          <w:sz w:val="24"/>
          <w:u w:val="single"/>
        </w:rPr>
        <w:t xml:space="preserve">         </w:t>
      </w:r>
      <w:r>
        <w:rPr>
          <w:rFonts w:ascii="Arial Unicode MS" w:hAnsi="Arial Unicode MS" w:eastAsia="Arial Unicode MS" w:cs="Arial Unicode MS"/>
          <w:color w:val="000000"/>
          <w:sz w:val="24"/>
        </w:rPr>
        <w:t xml:space="preserve">（工作内容）部分工作，并承担相应的责任；</w:t>
      </w:r>
      <w:r>
        <w:rPr>
          <w:rFonts w:ascii="SimSun" w:hAnsi="SimSun" w:eastAsia="SimSun" w:cs="SimSun"/>
          <w:color w:val="000000"/>
          <w:sz w:val="24"/>
          <w:u w:val="single"/>
        </w:rPr>
        <w:t xml:space="preserve">            </w:t>
      </w:r>
      <w:r>
        <w:rPr>
          <w:rFonts w:ascii="Arial Unicode MS" w:hAnsi="Arial Unicode MS" w:eastAsia="Arial Unicode MS" w:cs="Arial Unicode MS"/>
          <w:color w:val="000000"/>
          <w:sz w:val="24"/>
        </w:rPr>
        <w:t xml:space="preserve">（供应商名称）实施项目中</w:t>
      </w:r>
      <w:r>
        <w:rPr>
          <w:rFonts w:ascii="SimSun" w:hAnsi="SimSun" w:eastAsia="SimSun" w:cs="SimSun"/>
          <w:color w:val="000000"/>
          <w:sz w:val="24"/>
          <w:u w:val="single"/>
        </w:rPr>
        <w:t xml:space="preserve">           </w:t>
      </w:r>
      <w:r>
        <w:rPr>
          <w:rFonts w:ascii="Arial Unicode MS" w:hAnsi="Arial Unicode MS" w:eastAsia="Arial Unicode MS" w:cs="Arial Unicode MS"/>
          <w:color w:val="000000"/>
          <w:sz w:val="24"/>
        </w:rPr>
        <w:t xml:space="preserve">（工作内容）部分工作，并承担相应的责任；……。（注：需明确联合体中各供应商所承担的工作和相应的责任）。</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Unicode MS" w:hAnsi="Arial Unicode MS" w:eastAsia="Arial Unicode MS" w:cs="Arial Unicode MS"/>
          <w:color w:val="000000"/>
          <w:sz w:val="24"/>
        </w:rPr>
        <w:t xml:space="preserve">其中，</w:t>
      </w:r>
      <w:r>
        <w:rPr>
          <w:rFonts w:ascii="SimSun" w:hAnsi="SimSun" w:eastAsia="SimSun" w:cs="SimSun"/>
          <w:color w:val="000000"/>
          <w:sz w:val="24"/>
          <w:u w:val="single"/>
        </w:rPr>
        <w:t xml:space="preserve">          </w:t>
      </w:r>
      <w:r>
        <w:rPr>
          <w:rFonts w:ascii="Arial Unicode MS" w:hAnsi="Arial Unicode MS" w:eastAsia="Arial Unicode MS" w:cs="Arial Unicode MS"/>
          <w:color w:val="000000"/>
          <w:sz w:val="24"/>
        </w:rPr>
        <w:t xml:space="preserve">（企业全称）为</w:t>
      </w:r>
      <w:r>
        <w:rPr>
          <w:rFonts w:ascii="Wingdings" w:hAnsi="Wingdings" w:eastAsia="Wingdings" w:cs="Wingdings"/>
          <w:color w:val="000000"/>
          <w:sz w:val="24"/>
        </w:rPr>
        <w:t xml:space="preserve">¨</w:t>
      </w:r>
      <w:r>
        <w:rPr>
          <w:rFonts w:ascii="Arial Unicode MS" w:hAnsi="Arial Unicode MS" w:eastAsia="Arial Unicode MS" w:cs="Arial Unicode MS"/>
          <w:color w:val="000000"/>
          <w:sz w:val="24"/>
        </w:rPr>
        <w:t xml:space="preserve">小型、微型企业 </w:t>
      </w:r>
      <w:r>
        <w:rPr>
          <w:rFonts w:ascii="Wingdings" w:hAnsi="Wingdings" w:eastAsia="Wingdings" w:cs="Wingdings"/>
          <w:color w:val="000000"/>
          <w:sz w:val="24"/>
        </w:rPr>
        <w:t xml:space="preserve">¨</w:t>
      </w:r>
      <w:r>
        <w:rPr>
          <w:rFonts w:ascii="Arial Unicode MS" w:hAnsi="Arial Unicode MS" w:eastAsia="Arial Unicode MS" w:cs="Arial Unicode MS"/>
          <w:color w:val="000000"/>
          <w:sz w:val="24"/>
        </w:rPr>
        <w:t xml:space="preserve">残疾人福利性单位 </w:t>
      </w:r>
      <w:r>
        <w:rPr>
          <w:rFonts w:ascii="Wingdings" w:hAnsi="Wingdings" w:eastAsia="Wingdings" w:cs="Wingdings"/>
          <w:color w:val="000000"/>
          <w:sz w:val="24"/>
        </w:rPr>
        <w:t xml:space="preserve">¨</w:t>
      </w:r>
      <w:r>
        <w:rPr>
          <w:rFonts w:ascii="Arial Unicode MS" w:hAnsi="Arial Unicode MS" w:eastAsia="Arial Unicode MS" w:cs="Arial Unicode MS"/>
          <w:color w:val="000000"/>
          <w:sz w:val="24"/>
        </w:rPr>
        <w:t xml:space="preserve">监狱企业，且我们约定该单位所承担的合同金额将占本项目合同总金额的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Arial Unicode MS" w:hAnsi="Arial Unicode MS" w:eastAsia="Arial Unicode MS" w:cs="Arial Unicode MS"/>
          <w:color w:val="000000"/>
          <w:sz w:val="24"/>
        </w:rPr>
        <w:t xml:space="preserve">。</w:t>
      </w:r>
      <w:r/>
    </w:p>
    <w:p>
      <w:pPr>
        <w:ind w:left="0" w:right="0" w:firstLine="645"/>
        <w:spacing w:before="0" w:after="0" w:line="559"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4"/>
        </w:rPr>
        <w:t xml:space="preserve"> </w:t>
      </w:r>
      <w:r/>
    </w:p>
    <w:p>
      <w:pPr>
        <w:ind w:left="0" w:right="0" w:firstLine="645"/>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Arial Unicode MS" w:hAnsi="Arial Unicode MS" w:eastAsia="Arial Unicode MS" w:cs="Arial Unicode MS"/>
          <w:color w:val="000000"/>
          <w:sz w:val="24"/>
        </w:rPr>
        <w:t xml:space="preserve">                       </w:t>
      </w:r>
      <w:r/>
    </w:p>
    <w:p>
      <w:pPr>
        <w:ind w:left="0" w:right="0" w:firstLine="645"/>
        <w:jc w:val="right"/>
        <w:spacing w:before="0" w:after="0" w:line="559"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4"/>
        </w:rPr>
        <w:t xml:space="preserve">联合体中各供应商全称：（加盖电子公章）</w:t>
      </w:r>
      <w:r>
        <w:rPr>
          <w:rFonts w:ascii="SimSun" w:hAnsi="SimSun" w:eastAsia="SimSun" w:cs="SimSun"/>
          <w:color w:val="000000"/>
          <w:sz w:val="24"/>
        </w:rPr>
        <w:t xml:space="preserve">    </w:t>
      </w:r>
      <w:r/>
    </w:p>
    <w:p>
      <w:pPr>
        <w:ind w:left="0" w:right="0" w:firstLine="5280"/>
        <w:spacing w:before="0" w:after="0" w:line="559" w:lineRule="atLeast"/>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24"/>
        </w:rPr>
        <w:t xml:space="preserve">日 期：</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1.牵头单位必须为联合体成员。</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2.在所属企业类型前的</w:t>
      </w:r>
      <w:r>
        <w:rPr>
          <w:rFonts w:ascii="Wingdings" w:hAnsi="Wingdings" w:eastAsia="Wingdings" w:cs="Wingdings"/>
          <w:color w:val="000000"/>
          <w:sz w:val="24"/>
        </w:rPr>
        <w:t xml:space="preserve">¨</w:t>
      </w:r>
      <w:r>
        <w:rPr>
          <w:rFonts w:ascii="Arial Unicode MS" w:hAnsi="Arial Unicode MS" w:eastAsia="Arial Unicode MS" w:cs="Arial Unicode MS"/>
          <w:color w:val="000000"/>
          <w:sz w:val="24"/>
        </w:rPr>
        <w:t xml:space="preserve">内打“</w:t>
      </w:r>
      <w:r>
        <w:rPr>
          <w:rFonts w:ascii="Arial" w:hAnsi="Arial" w:eastAsia="Arial" w:cs="Arial"/>
          <w:color w:val="000000"/>
          <w:sz w:val="24"/>
        </w:rPr>
        <w:t xml:space="preserve">√</w:t>
      </w:r>
      <w:r>
        <w:rPr>
          <w:rFonts w:ascii="Arial Unicode MS" w:hAnsi="Arial Unicode MS" w:eastAsia="Arial Unicode MS" w:cs="Arial Unicode MS"/>
          <w:color w:val="000000"/>
          <w:sz w:val="24"/>
        </w:rPr>
        <w:t xml:space="preserve">”。</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3.除另有说明外，本招标文件要求加盖电子公章之处，加盖牵头单位的电子公章即可。</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Times New Roman">
    <w:panose1 w:val="02020603050405020304"/>
  </w:font>
  <w:font w:name="FangSong">
    <w:panose1 w:val="02010609060101010101"/>
  </w:font>
  <w:font w:name="SimHei">
    <w:panose1 w:val="02010609060101010101"/>
  </w:font>
  <w:font w:name="SimSun">
    <w:panose1 w:val="02010600030101010101"/>
  </w:font>
  <w:font w:name="Wingdings">
    <w:panose1 w:val="05000000000000000000"/>
  </w:font>
  <w:font w:name="Courier New">
    <w:panose1 w:val="02070309020205020404"/>
  </w:font>
  <w:font w:name="Symbol">
    <w:panose1 w:val="05050102010706020507"/>
  </w:font>
  <w:font w:name="Arial Unicode MS">
    <w:panose1 w:val="020B06040202020202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720"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720"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720"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720"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720"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720" w:hanging="360"/>
      </w:pPr>
      <w:rPr>
        <w:rFonts w:hint="default" w:ascii="Symbol" w:hAnsi="Symbol" w:eastAsia="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6">
    <w:name w:val="Heading 1"/>
    <w:link w:val="647"/>
    <w:uiPriority w:val="9"/>
    <w:qFormat/>
    <w:pPr>
      <w:keepLines/>
      <w:keepNext/>
      <w:spacing w:before="480" w:after="200"/>
      <w:outlineLvl w:val="0"/>
    </w:pPr>
    <w:rPr>
      <w:rFonts w:ascii="Arial" w:hAnsi="Arial" w:eastAsia="Arial" w:cs="Arial"/>
      <w:sz w:val="40"/>
      <w:szCs w:val="40"/>
    </w:rPr>
  </w:style>
  <w:style w:type="character" w:styleId="647">
    <w:name w:val="Heading 1 Char"/>
    <w:link w:val="646"/>
    <w:uiPriority w:val="9"/>
    <w:rPr>
      <w:rFonts w:ascii="Arial" w:hAnsi="Arial" w:eastAsia="Arial" w:cs="Arial"/>
      <w:sz w:val="40"/>
      <w:szCs w:val="40"/>
    </w:rPr>
  </w:style>
  <w:style w:type="paragraph" w:styleId="648">
    <w:name w:val="Heading 2"/>
    <w:link w:val="649"/>
    <w:uiPriority w:val="9"/>
    <w:unhideWhenUsed/>
    <w:qFormat/>
    <w:pPr>
      <w:keepLines/>
      <w:keepNext/>
      <w:spacing w:before="360" w:after="200"/>
      <w:outlineLvl w:val="1"/>
    </w:pPr>
    <w:rPr>
      <w:rFonts w:ascii="Arial" w:hAnsi="Arial" w:eastAsia="Arial" w:cs="Arial"/>
      <w:sz w:val="34"/>
    </w:rPr>
  </w:style>
  <w:style w:type="character" w:styleId="649">
    <w:name w:val="Heading 2 Char"/>
    <w:link w:val="648"/>
    <w:uiPriority w:val="9"/>
    <w:rPr>
      <w:rFonts w:ascii="Arial" w:hAnsi="Arial" w:eastAsia="Arial" w:cs="Arial"/>
      <w:sz w:val="34"/>
    </w:rPr>
  </w:style>
  <w:style w:type="paragraph" w:styleId="650">
    <w:name w:val="Heading 3"/>
    <w:link w:val="651"/>
    <w:uiPriority w:val="9"/>
    <w:unhideWhenUsed/>
    <w:qFormat/>
    <w:pPr>
      <w:keepLines/>
      <w:keepNext/>
      <w:spacing w:before="320" w:after="200"/>
      <w:outlineLvl w:val="2"/>
    </w:pPr>
    <w:rPr>
      <w:rFonts w:ascii="Arial" w:hAnsi="Arial" w:eastAsia="Arial" w:cs="Arial"/>
      <w:sz w:val="30"/>
      <w:szCs w:val="30"/>
    </w:rPr>
  </w:style>
  <w:style w:type="character" w:styleId="651">
    <w:name w:val="Heading 3 Char"/>
    <w:link w:val="650"/>
    <w:uiPriority w:val="9"/>
    <w:rPr>
      <w:rFonts w:ascii="Arial" w:hAnsi="Arial" w:eastAsia="Arial" w:cs="Arial"/>
      <w:sz w:val="30"/>
      <w:szCs w:val="30"/>
    </w:rPr>
  </w:style>
  <w:style w:type="paragraph" w:styleId="652">
    <w:name w:val="Heading 4"/>
    <w:link w:val="653"/>
    <w:uiPriority w:val="9"/>
    <w:unhideWhenUsed/>
    <w:qFormat/>
    <w:pPr>
      <w:keepLines/>
      <w:keepNext/>
      <w:spacing w:before="320" w:after="200"/>
      <w:outlineLvl w:val="3"/>
    </w:pPr>
    <w:rPr>
      <w:rFonts w:ascii="Arial" w:hAnsi="Arial" w:eastAsia="Arial" w:cs="Arial"/>
      <w:b/>
      <w:bCs/>
      <w:sz w:val="26"/>
      <w:szCs w:val="26"/>
    </w:rPr>
  </w:style>
  <w:style w:type="character" w:styleId="653">
    <w:name w:val="Heading 4 Char"/>
    <w:link w:val="652"/>
    <w:uiPriority w:val="9"/>
    <w:rPr>
      <w:rFonts w:ascii="Arial" w:hAnsi="Arial" w:eastAsia="Arial" w:cs="Arial"/>
      <w:b/>
      <w:bCs/>
      <w:sz w:val="26"/>
      <w:szCs w:val="26"/>
    </w:rPr>
  </w:style>
  <w:style w:type="paragraph" w:styleId="654">
    <w:name w:val="Heading 5"/>
    <w:link w:val="655"/>
    <w:uiPriority w:val="9"/>
    <w:unhideWhenUsed/>
    <w:qFormat/>
    <w:pPr>
      <w:keepLines/>
      <w:keepNext/>
      <w:spacing w:before="320" w:after="200"/>
      <w:outlineLvl w:val="4"/>
    </w:pPr>
    <w:rPr>
      <w:rFonts w:ascii="Arial" w:hAnsi="Arial" w:eastAsia="Arial" w:cs="Arial"/>
      <w:b/>
      <w:bCs/>
      <w:sz w:val="24"/>
      <w:szCs w:val="24"/>
    </w:rPr>
  </w:style>
  <w:style w:type="character" w:styleId="655">
    <w:name w:val="Heading 5 Char"/>
    <w:link w:val="654"/>
    <w:uiPriority w:val="9"/>
    <w:rPr>
      <w:rFonts w:ascii="Arial" w:hAnsi="Arial" w:eastAsia="Arial" w:cs="Arial"/>
      <w:b/>
      <w:bCs/>
      <w:sz w:val="24"/>
      <w:szCs w:val="24"/>
    </w:rPr>
  </w:style>
  <w:style w:type="paragraph" w:styleId="656">
    <w:name w:val="Heading 6"/>
    <w:link w:val="657"/>
    <w:uiPriority w:val="9"/>
    <w:unhideWhenUsed/>
    <w:qFormat/>
    <w:pPr>
      <w:keepLines/>
      <w:keepNext/>
      <w:spacing w:before="320" w:after="200"/>
      <w:outlineLvl w:val="5"/>
    </w:pPr>
    <w:rPr>
      <w:rFonts w:ascii="Arial" w:hAnsi="Arial" w:eastAsia="Arial" w:cs="Arial"/>
      <w:b/>
      <w:bCs/>
      <w:sz w:val="22"/>
      <w:szCs w:val="22"/>
    </w:rPr>
  </w:style>
  <w:style w:type="character" w:styleId="657">
    <w:name w:val="Heading 6 Char"/>
    <w:link w:val="656"/>
    <w:uiPriority w:val="9"/>
    <w:rPr>
      <w:rFonts w:ascii="Arial" w:hAnsi="Arial" w:eastAsia="Arial" w:cs="Arial"/>
      <w:b/>
      <w:bCs/>
      <w:sz w:val="22"/>
      <w:szCs w:val="22"/>
    </w:rPr>
  </w:style>
  <w:style w:type="paragraph" w:styleId="658">
    <w:name w:val="Heading 7"/>
    <w:link w:val="659"/>
    <w:uiPriority w:val="9"/>
    <w:unhideWhenUsed/>
    <w:qFormat/>
    <w:pPr>
      <w:keepLines/>
      <w:keepNext/>
      <w:spacing w:before="320" w:after="200"/>
      <w:outlineLvl w:val="6"/>
    </w:pPr>
    <w:rPr>
      <w:rFonts w:ascii="Arial" w:hAnsi="Arial" w:eastAsia="Arial" w:cs="Arial"/>
      <w:b/>
      <w:bCs/>
      <w:i/>
      <w:iCs/>
      <w:sz w:val="22"/>
      <w:szCs w:val="22"/>
    </w:rPr>
  </w:style>
  <w:style w:type="character" w:styleId="659">
    <w:name w:val="Heading 7 Char"/>
    <w:link w:val="658"/>
    <w:uiPriority w:val="9"/>
    <w:rPr>
      <w:rFonts w:ascii="Arial" w:hAnsi="Arial" w:eastAsia="Arial" w:cs="Arial"/>
      <w:b/>
      <w:bCs/>
      <w:i/>
      <w:iCs/>
      <w:sz w:val="22"/>
      <w:szCs w:val="22"/>
    </w:rPr>
  </w:style>
  <w:style w:type="paragraph" w:styleId="660">
    <w:name w:val="Heading 8"/>
    <w:link w:val="661"/>
    <w:uiPriority w:val="9"/>
    <w:unhideWhenUsed/>
    <w:qFormat/>
    <w:pPr>
      <w:keepLines/>
      <w:keepNext/>
      <w:spacing w:before="320" w:after="200"/>
      <w:outlineLvl w:val="7"/>
    </w:pPr>
    <w:rPr>
      <w:rFonts w:ascii="Arial" w:hAnsi="Arial" w:eastAsia="Arial" w:cs="Arial"/>
      <w:i/>
      <w:iCs/>
      <w:sz w:val="22"/>
      <w:szCs w:val="22"/>
    </w:rPr>
  </w:style>
  <w:style w:type="character" w:styleId="661">
    <w:name w:val="Heading 8 Char"/>
    <w:link w:val="660"/>
    <w:uiPriority w:val="9"/>
    <w:rPr>
      <w:rFonts w:ascii="Arial" w:hAnsi="Arial" w:eastAsia="Arial" w:cs="Arial"/>
      <w:i/>
      <w:iCs/>
      <w:sz w:val="22"/>
      <w:szCs w:val="22"/>
    </w:rPr>
  </w:style>
  <w:style w:type="paragraph" w:styleId="662">
    <w:name w:val="Heading 9"/>
    <w:link w:val="663"/>
    <w:uiPriority w:val="9"/>
    <w:unhideWhenUsed/>
    <w:qFormat/>
    <w:pPr>
      <w:keepLines/>
      <w:keepNext/>
      <w:spacing w:before="320" w:after="200"/>
      <w:outlineLvl w:val="8"/>
    </w:pPr>
    <w:rPr>
      <w:rFonts w:ascii="Arial" w:hAnsi="Arial" w:eastAsia="Arial" w:cs="Arial"/>
      <w:i/>
      <w:iCs/>
      <w:sz w:val="21"/>
      <w:szCs w:val="21"/>
    </w:rPr>
  </w:style>
  <w:style w:type="character" w:styleId="663">
    <w:name w:val="Heading 9 Char"/>
    <w:link w:val="662"/>
    <w:uiPriority w:val="9"/>
    <w:rPr>
      <w:rFonts w:ascii="Arial" w:hAnsi="Arial" w:eastAsia="Arial" w:cs="Arial"/>
      <w:i/>
      <w:iCs/>
      <w:sz w:val="21"/>
      <w:szCs w:val="21"/>
    </w:rPr>
  </w:style>
  <w:style w:type="paragraph" w:styleId="664">
    <w:name w:val="List Paragraph"/>
    <w:uiPriority w:val="34"/>
    <w:qFormat/>
    <w:pPr>
      <w:contextualSpacing/>
      <w:ind w:left="720"/>
    </w:pPr>
  </w:style>
  <w:style w:type="paragraph" w:styleId="665">
    <w:name w:val="No Spacing"/>
    <w:uiPriority w:val="1"/>
    <w:qFormat/>
    <w:pPr>
      <w:spacing w:before="0" w:after="0" w:line="240" w:lineRule="auto"/>
    </w:pPr>
  </w:style>
  <w:style w:type="paragraph" w:styleId="666">
    <w:name w:val="Title"/>
    <w:link w:val="667"/>
    <w:uiPriority w:val="10"/>
    <w:qFormat/>
    <w:pPr>
      <w:contextualSpacing/>
      <w:spacing w:before="300" w:after="200"/>
    </w:pPr>
    <w:rPr>
      <w:sz w:val="48"/>
      <w:szCs w:val="48"/>
    </w:rPr>
  </w:style>
  <w:style w:type="character" w:styleId="667">
    <w:name w:val="Title Char"/>
    <w:link w:val="666"/>
    <w:uiPriority w:val="10"/>
    <w:rPr>
      <w:sz w:val="48"/>
      <w:szCs w:val="48"/>
    </w:rPr>
  </w:style>
  <w:style w:type="paragraph" w:styleId="668">
    <w:name w:val="Subtitle"/>
    <w:link w:val="669"/>
    <w:uiPriority w:val="11"/>
    <w:qFormat/>
    <w:pPr>
      <w:spacing w:before="200" w:after="200"/>
    </w:pPr>
    <w:rPr>
      <w:sz w:val="24"/>
      <w:szCs w:val="24"/>
    </w:rPr>
  </w:style>
  <w:style w:type="character" w:styleId="669">
    <w:name w:val="Subtitle Char"/>
    <w:link w:val="668"/>
    <w:uiPriority w:val="11"/>
    <w:rPr>
      <w:sz w:val="24"/>
      <w:szCs w:val="24"/>
    </w:rPr>
  </w:style>
  <w:style w:type="paragraph" w:styleId="670">
    <w:name w:val="Quote"/>
    <w:link w:val="671"/>
    <w:uiPriority w:val="29"/>
    <w:qFormat/>
    <w:pPr>
      <w:ind w:left="720" w:right="720"/>
    </w:pPr>
    <w:rPr>
      <w:i/>
    </w:rPr>
  </w:style>
  <w:style w:type="character" w:styleId="671">
    <w:name w:val="Quote Char"/>
    <w:link w:val="670"/>
    <w:uiPriority w:val="29"/>
    <w:rPr>
      <w:i/>
    </w:rPr>
  </w:style>
  <w:style w:type="paragraph" w:styleId="672">
    <w:name w:val="Intense Quote"/>
    <w:link w:val="6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3">
    <w:name w:val="Intense Quote Char"/>
    <w:link w:val="672"/>
    <w:uiPriority w:val="30"/>
    <w:rPr>
      <w:i/>
    </w:rPr>
  </w:style>
  <w:style w:type="paragraph" w:styleId="674">
    <w:name w:val="Header"/>
    <w:link w:val="675"/>
    <w:uiPriority w:val="99"/>
    <w:unhideWhenUsed/>
    <w:pPr>
      <w:spacing w:after="0" w:line="240" w:lineRule="auto"/>
      <w:tabs>
        <w:tab w:val="center" w:pos="7143" w:leader="none"/>
        <w:tab w:val="right" w:pos="14287" w:leader="none"/>
      </w:tabs>
    </w:pPr>
  </w:style>
  <w:style w:type="character" w:styleId="675">
    <w:name w:val="Header Char"/>
    <w:link w:val="674"/>
    <w:uiPriority w:val="99"/>
  </w:style>
  <w:style w:type="paragraph" w:styleId="676">
    <w:name w:val="Footer"/>
    <w:link w:val="679"/>
    <w:uiPriority w:val="99"/>
    <w:unhideWhenUsed/>
    <w:pPr>
      <w:spacing w:after="0" w:line="240" w:lineRule="auto"/>
      <w:tabs>
        <w:tab w:val="center" w:pos="7143" w:leader="none"/>
        <w:tab w:val="right" w:pos="14287" w:leader="none"/>
      </w:tabs>
    </w:pPr>
  </w:style>
  <w:style w:type="character" w:styleId="677">
    <w:name w:val="Footer Char"/>
    <w:link w:val="676"/>
    <w:uiPriority w:val="99"/>
  </w:style>
  <w:style w:type="paragraph" w:styleId="678">
    <w:name w:val="Caption"/>
    <w:uiPriority w:val="35"/>
    <w:semiHidden/>
    <w:unhideWhenUsed/>
    <w:qFormat/>
    <w:pPr>
      <w:spacing w:line="276" w:lineRule="auto"/>
    </w:pPr>
    <w:rPr>
      <w:b/>
      <w:bCs/>
      <w:color w:val="4f81bd" w:themeColor="accent1"/>
      <w:sz w:val="18"/>
      <w:szCs w:val="18"/>
    </w:rPr>
  </w:style>
  <w:style w:type="character" w:styleId="679">
    <w:name w:val="Caption Char"/>
    <w:basedOn w:val="678"/>
    <w:link w:val="676"/>
    <w:uiPriority w:val="99"/>
  </w:style>
  <w:style w:type="table" w:styleId="6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6">
    <w:name w:val="Hyperlink"/>
    <w:uiPriority w:val="99"/>
    <w:unhideWhenUsed/>
    <w:rPr>
      <w:color w:val="0000ff" w:themeColor="hyperlink"/>
      <w:u w:val="single"/>
    </w:rPr>
  </w:style>
  <w:style w:type="paragraph" w:styleId="807">
    <w:name w:val="footnote text"/>
    <w:link w:val="808"/>
    <w:uiPriority w:val="99"/>
    <w:semiHidden/>
    <w:unhideWhenUsed/>
    <w:pPr>
      <w:spacing w:after="40" w:line="240" w:lineRule="auto"/>
    </w:pPr>
    <w:rPr>
      <w:sz w:val="18"/>
    </w:rPr>
  </w:style>
  <w:style w:type="character" w:styleId="808">
    <w:name w:val="Footnote Text Char"/>
    <w:link w:val="807"/>
    <w:uiPriority w:val="99"/>
    <w:rPr>
      <w:sz w:val="18"/>
    </w:rPr>
  </w:style>
  <w:style w:type="character" w:styleId="809">
    <w:name w:val="footnote reference"/>
    <w:uiPriority w:val="99"/>
    <w:unhideWhenUsed/>
    <w:rPr>
      <w:vertAlign w:val="superscript"/>
    </w:rPr>
  </w:style>
  <w:style w:type="paragraph" w:styleId="810">
    <w:name w:val="endnote text"/>
    <w:link w:val="811"/>
    <w:uiPriority w:val="99"/>
    <w:semiHidden/>
    <w:unhideWhenUsed/>
    <w:pPr>
      <w:spacing w:after="0" w:line="240" w:lineRule="auto"/>
    </w:pPr>
    <w:rPr>
      <w:sz w:val="20"/>
    </w:rPr>
  </w:style>
  <w:style w:type="character" w:styleId="811">
    <w:name w:val="Endnote Text Char"/>
    <w:link w:val="810"/>
    <w:uiPriority w:val="99"/>
    <w:rPr>
      <w:sz w:val="20"/>
    </w:rPr>
  </w:style>
  <w:style w:type="character" w:styleId="812">
    <w:name w:val="endnote reference"/>
    <w:uiPriority w:val="99"/>
    <w:semiHidden/>
    <w:unhideWhenUsed/>
    <w:rPr>
      <w:vertAlign w:val="superscript"/>
    </w:rPr>
  </w:style>
  <w:style w:type="paragraph" w:styleId="813">
    <w:name w:val="toc 1"/>
    <w:uiPriority w:val="39"/>
    <w:unhideWhenUsed/>
    <w:pPr>
      <w:ind w:left="0" w:right="0" w:firstLine="0"/>
      <w:spacing w:after="57"/>
    </w:pPr>
  </w:style>
  <w:style w:type="paragraph" w:styleId="814">
    <w:name w:val="toc 2"/>
    <w:uiPriority w:val="39"/>
    <w:unhideWhenUsed/>
    <w:pPr>
      <w:ind w:left="283" w:right="0" w:firstLine="0"/>
      <w:spacing w:after="57"/>
    </w:pPr>
  </w:style>
  <w:style w:type="paragraph" w:styleId="815">
    <w:name w:val="toc 3"/>
    <w:uiPriority w:val="39"/>
    <w:unhideWhenUsed/>
    <w:pPr>
      <w:ind w:left="567" w:right="0" w:firstLine="0"/>
      <w:spacing w:after="57"/>
    </w:pPr>
  </w:style>
  <w:style w:type="paragraph" w:styleId="816">
    <w:name w:val="toc 4"/>
    <w:uiPriority w:val="39"/>
    <w:unhideWhenUsed/>
    <w:pPr>
      <w:ind w:left="850" w:right="0" w:firstLine="0"/>
      <w:spacing w:after="57"/>
    </w:pPr>
  </w:style>
  <w:style w:type="paragraph" w:styleId="817">
    <w:name w:val="toc 5"/>
    <w:uiPriority w:val="39"/>
    <w:unhideWhenUsed/>
    <w:pPr>
      <w:ind w:left="1134" w:right="0" w:firstLine="0"/>
      <w:spacing w:after="57"/>
    </w:pPr>
  </w:style>
  <w:style w:type="paragraph" w:styleId="818">
    <w:name w:val="toc 6"/>
    <w:uiPriority w:val="39"/>
    <w:unhideWhenUsed/>
    <w:pPr>
      <w:ind w:left="1417" w:right="0" w:firstLine="0"/>
      <w:spacing w:after="57"/>
    </w:pPr>
  </w:style>
  <w:style w:type="paragraph" w:styleId="819">
    <w:name w:val="toc 7"/>
    <w:uiPriority w:val="39"/>
    <w:unhideWhenUsed/>
    <w:pPr>
      <w:ind w:left="1701" w:right="0" w:firstLine="0"/>
      <w:spacing w:after="57"/>
    </w:pPr>
  </w:style>
  <w:style w:type="paragraph" w:styleId="820">
    <w:name w:val="toc 8"/>
    <w:uiPriority w:val="39"/>
    <w:unhideWhenUsed/>
    <w:pPr>
      <w:ind w:left="1984" w:right="0" w:firstLine="0"/>
      <w:spacing w:after="57"/>
    </w:pPr>
  </w:style>
  <w:style w:type="paragraph" w:styleId="821">
    <w:name w:val="toc 9"/>
    <w:uiPriority w:val="39"/>
    <w:unhideWhenUsed/>
    <w:pPr>
      <w:ind w:left="2268" w:right="0" w:firstLine="0"/>
      <w:spacing w:after="57"/>
    </w:pPr>
  </w:style>
  <w:style w:type="paragraph" w:styleId="822">
    <w:name w:val="TOC Heading"/>
    <w:uiPriority w:val="39"/>
    <w:unhideWhenUsed/>
  </w:style>
  <w:style w:type="paragraph" w:styleId="823">
    <w:name w:val="table of figures"/>
    <w:uiPriority w:val="99"/>
    <w:unhideWhenUsed/>
    <w:pPr>
      <w:spacing w:after="0" w:afterAutospacing="0"/>
    </w:pPr>
  </w:style>
  <w:style w:type="character" w:styleId="824" w:default="1">
    <w:name w:val="Default Paragraph Font"/>
    <w:uiPriority w:val="1"/>
    <w:semiHidden/>
    <w:unhideWhenUsed/>
  </w:style>
  <w:style w:type="numbering" w:styleId="825" w:default="1">
    <w:name w:val="No List"/>
    <w:uiPriority w:val="99"/>
    <w:semiHidden/>
    <w:unhideWhenUsed/>
  </w:style>
  <w:style w:type="paragraph" w:styleId="826" w:default="1">
    <w:name w:val="Normal"/>
    <w:qFormat/>
  </w:style>
  <w:style w:type="table" w:styleId="8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朱浩</cp:lastModifiedBy>
  <cp:revision>2</cp:revision>
  <dcterms:created xsi:type="dcterms:W3CDTF">2026-06-03T07:07:07Z</dcterms:created>
  <dcterms:modified xsi:type="dcterms:W3CDTF">2026-06-03T09:25:04Z</dcterms:modified>
</cp:coreProperties>
</file>